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B432D" w14:textId="77777777" w:rsidR="0034262C" w:rsidRDefault="00433F58" w:rsidP="00BE7DC2">
      <w:pPr>
        <w:pStyle w:val="Heading9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78F7FA" wp14:editId="4FCE00B8">
            <wp:simplePos x="0" y="0"/>
            <wp:positionH relativeFrom="column">
              <wp:posOffset>2531059</wp:posOffset>
            </wp:positionH>
            <wp:positionV relativeFrom="paragraph">
              <wp:posOffset>72314</wp:posOffset>
            </wp:positionV>
            <wp:extent cx="3799840" cy="742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5DAD">
        <w:rPr>
          <w:noProof/>
        </w:rPr>
        <w:object w:dxaOrig="1440" w:dyaOrig="1440" w14:anchorId="2CFE76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8.45pt;margin-top:-4.3pt;width:214.8pt;height:81pt;z-index:251657216;mso-position-horizontal-relative:text;mso-position-vertical-relative:text">
            <v:imagedata r:id="rId9" o:title=""/>
            <w10:wrap type="topAndBottom"/>
          </v:shape>
          <o:OLEObject Type="Embed" ProgID="CorelDRAW.Graphic.14" ShapeID="_x0000_s1029" DrawAspect="Content" ObjectID="_1675505685" r:id="rId10"/>
        </w:object>
      </w:r>
    </w:p>
    <w:p w14:paraId="665CE5E5" w14:textId="77777777" w:rsidR="00726F80" w:rsidRDefault="00726F80" w:rsidP="00373180">
      <w:pPr>
        <w:pStyle w:val="Heading7"/>
        <w:spacing w:line="240" w:lineRule="auto"/>
        <w:jc w:val="center"/>
        <w:rPr>
          <w:b/>
          <w:color w:val="000000"/>
          <w:sz w:val="52"/>
          <w:szCs w:val="52"/>
        </w:rPr>
      </w:pPr>
    </w:p>
    <w:p w14:paraId="14EC6626" w14:textId="77777777" w:rsidR="00726F80" w:rsidRDefault="00726F80" w:rsidP="00726F80">
      <w:pPr>
        <w:rPr>
          <w:lang w:val="en-US"/>
        </w:rPr>
      </w:pPr>
    </w:p>
    <w:p w14:paraId="4C177F1E" w14:textId="77777777" w:rsidR="00726F80" w:rsidRDefault="00726F80" w:rsidP="00726F80">
      <w:pPr>
        <w:rPr>
          <w:lang w:val="en-US"/>
        </w:rPr>
      </w:pPr>
    </w:p>
    <w:p w14:paraId="3C748E65" w14:textId="77777777" w:rsidR="00726F80" w:rsidRPr="004F1AA7" w:rsidRDefault="00726F80" w:rsidP="00726F80">
      <w:pPr>
        <w:rPr>
          <w:lang w:val="en-US"/>
        </w:rPr>
      </w:pPr>
    </w:p>
    <w:p w14:paraId="5E879321" w14:textId="77777777" w:rsidR="00726F80" w:rsidRPr="004F1AA7" w:rsidRDefault="00726F80" w:rsidP="00726F80">
      <w:pPr>
        <w:rPr>
          <w:lang w:val="en-US"/>
        </w:rPr>
      </w:pPr>
    </w:p>
    <w:p w14:paraId="12243C0C" w14:textId="77777777" w:rsidR="00726F80" w:rsidRDefault="00726F80" w:rsidP="00726F80">
      <w:pPr>
        <w:rPr>
          <w:lang w:val="en-US"/>
        </w:rPr>
      </w:pPr>
    </w:p>
    <w:p w14:paraId="132050C9" w14:textId="77777777" w:rsidR="001718E8" w:rsidRPr="004F1AA7" w:rsidRDefault="001718E8" w:rsidP="00726F80">
      <w:pPr>
        <w:rPr>
          <w:lang w:val="en-US"/>
        </w:rPr>
      </w:pPr>
    </w:p>
    <w:p w14:paraId="59C7D9E1" w14:textId="77777777" w:rsidR="00726F80" w:rsidRPr="004F1AA7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</w:p>
    <w:p w14:paraId="62FE62AE" w14:textId="77777777" w:rsidR="00726F80" w:rsidRPr="004F1AA7" w:rsidRDefault="00726F80" w:rsidP="00726F80">
      <w:pPr>
        <w:rPr>
          <w:lang w:val="en-US"/>
        </w:rPr>
      </w:pPr>
    </w:p>
    <w:p w14:paraId="541C9429" w14:textId="77777777" w:rsidR="00373180" w:rsidRPr="004F1AA7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676CD8C3" w14:textId="77777777" w:rsidR="00726F80" w:rsidRPr="004F1AA7" w:rsidRDefault="00726F80" w:rsidP="00726F80">
      <w:pPr>
        <w:rPr>
          <w:lang w:val="en-US"/>
        </w:rPr>
      </w:pPr>
    </w:p>
    <w:p w14:paraId="55C491F2" w14:textId="77777777" w:rsidR="00726F80" w:rsidRPr="004F1AA7" w:rsidRDefault="00726F80" w:rsidP="00726F80">
      <w:pPr>
        <w:rPr>
          <w:lang w:val="en-US"/>
        </w:rPr>
      </w:pPr>
    </w:p>
    <w:p w14:paraId="711FDA56" w14:textId="77777777" w:rsidR="00726F80" w:rsidRPr="004F1AA7" w:rsidRDefault="00726F80" w:rsidP="00726F80">
      <w:pPr>
        <w:rPr>
          <w:lang w:val="en-US"/>
        </w:rPr>
      </w:pPr>
    </w:p>
    <w:p w14:paraId="6E0804E2" w14:textId="77777777" w:rsidR="00726F80" w:rsidRPr="004F1AA7" w:rsidRDefault="00726F80" w:rsidP="00726F80">
      <w:pPr>
        <w:rPr>
          <w:lang w:val="en-US"/>
        </w:rPr>
      </w:pPr>
    </w:p>
    <w:p w14:paraId="44B044D1" w14:textId="77777777" w:rsidR="00726F80" w:rsidRPr="004F1AA7" w:rsidRDefault="00726F80" w:rsidP="00726F80">
      <w:pPr>
        <w:rPr>
          <w:lang w:val="en-US"/>
        </w:rPr>
      </w:pPr>
    </w:p>
    <w:p w14:paraId="394CE35D" w14:textId="77777777" w:rsidR="00726F80" w:rsidRPr="004F1AA7" w:rsidRDefault="00726F80" w:rsidP="00726F80">
      <w:pPr>
        <w:rPr>
          <w:lang w:val="en-US"/>
        </w:rPr>
      </w:pPr>
    </w:p>
    <w:p w14:paraId="55BB2DAB" w14:textId="77777777" w:rsidR="00726F80" w:rsidRPr="004F1AA7" w:rsidRDefault="00726F80" w:rsidP="00726F80">
      <w:pPr>
        <w:rPr>
          <w:lang w:val="en-US"/>
        </w:rPr>
      </w:pPr>
    </w:p>
    <w:p w14:paraId="08D3CC85" w14:textId="77777777" w:rsidR="0034262C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4059C429" w14:textId="77777777" w:rsidR="001718E8" w:rsidRDefault="001718E8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4EC73B6D" w14:textId="77777777" w:rsidR="001718E8" w:rsidRPr="004F1AA7" w:rsidRDefault="001718E8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4C3F98F7" w14:textId="77777777"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3EDC29CD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1F3C70CC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6CBFF4FC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1B264E34" w14:textId="77777777" w:rsidR="0034262C" w:rsidRPr="004F1AA7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14:paraId="2792CEAC" w14:textId="5075744C" w:rsidR="00373180" w:rsidRPr="001A2D59" w:rsidRDefault="00373180" w:rsidP="00F16002">
      <w:pPr>
        <w:pStyle w:val="ListParagraph"/>
        <w:numPr>
          <w:ilvl w:val="0"/>
          <w:numId w:val="44"/>
        </w:numPr>
        <w:autoSpaceDE w:val="0"/>
        <w:autoSpaceDN w:val="0"/>
        <w:adjustRightInd w:val="0"/>
        <w:ind w:left="270" w:firstLine="0"/>
        <w:rPr>
          <w:sz w:val="24"/>
          <w:szCs w:val="24"/>
          <w:lang w:val="en-US"/>
        </w:rPr>
      </w:pP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>:</w:t>
      </w:r>
      <w:r w:rsidRPr="001A2D59">
        <w:rPr>
          <w:rFonts w:ascii="Arial" w:hAnsi="Arial" w:cs="Arial"/>
          <w:sz w:val="24"/>
          <w:szCs w:val="24"/>
          <w:lang w:val="en-US"/>
        </w:rPr>
        <w:tab/>
      </w:r>
      <w:r w:rsidR="001A2D59" w:rsidRPr="001A2D59">
        <w:rPr>
          <w:rFonts w:ascii="Arial" w:hAnsi="Arial" w:cs="Arial"/>
          <w:sz w:val="24"/>
          <w:szCs w:val="24"/>
          <w:lang w:val="en-US"/>
        </w:rPr>
        <w:t xml:space="preserve">   </w:t>
      </w:r>
      <w:r w:rsidR="00E03503" w:rsidRPr="00E03503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P.U.Z. „SCHIMBARE DESTINATIE TEREN DIN ZONA CU DESTINATIE SPECIALA IN ZONA LOCUINTE SI RIDICARE RESTRICTIE DE CONSTRUIRE IN VEDEREA EDIFICARII A TREI CONSTRUCTII, FIECARE CU CATE DOUA LOCUINTE (CUPLATE), P+2+M</w:t>
      </w:r>
      <w:r w:rsidR="00E03503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”</w:t>
      </w:r>
    </w:p>
    <w:p w14:paraId="460F75A6" w14:textId="5888667B" w:rsidR="0077676F" w:rsidRPr="001718E8" w:rsidRDefault="00373180" w:rsidP="00F16002">
      <w:pPr>
        <w:pStyle w:val="ListParagraph"/>
        <w:numPr>
          <w:ilvl w:val="0"/>
          <w:numId w:val="1"/>
        </w:numPr>
        <w:tabs>
          <w:tab w:val="clear" w:pos="1274"/>
          <w:tab w:val="num" w:pos="993"/>
        </w:tabs>
        <w:ind w:left="270" w:firstLine="0"/>
        <w:rPr>
          <w:rFonts w:ascii="Arial" w:hAnsi="Arial" w:cs="Arial"/>
          <w:sz w:val="24"/>
          <w:szCs w:val="24"/>
          <w:lang w:val="ro-RO"/>
        </w:rPr>
      </w:pPr>
      <w:proofErr w:type="spellStart"/>
      <w:r w:rsidRPr="00605ADE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>
        <w:rPr>
          <w:rFonts w:ascii="Arial" w:hAnsi="Arial" w:cs="Arial"/>
          <w:sz w:val="24"/>
          <w:szCs w:val="24"/>
          <w:lang w:val="en-US"/>
        </w:rPr>
        <w:t>:</w:t>
      </w:r>
      <w:r w:rsidRPr="00605ADE">
        <w:rPr>
          <w:rFonts w:ascii="Arial" w:hAnsi="Arial" w:cs="Arial"/>
          <w:sz w:val="24"/>
          <w:szCs w:val="24"/>
          <w:lang w:val="en-US"/>
        </w:rPr>
        <w:t xml:space="preserve">     </w:t>
      </w:r>
      <w:proofErr w:type="spellStart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mun</w:t>
      </w:r>
      <w:proofErr w:type="spellEnd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.</w:t>
      </w:r>
      <w:r w:rsidR="00E90F0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Ploiesti, </w:t>
      </w:r>
      <w:proofErr w:type="spellStart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str.I</w:t>
      </w:r>
      <w:proofErr w:type="spellEnd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. TH. GRIGORE , nr.12</w:t>
      </w:r>
    </w:p>
    <w:p w14:paraId="48C70207" w14:textId="77777777" w:rsidR="00373180" w:rsidRPr="005C454A" w:rsidRDefault="00373180" w:rsidP="005C454A">
      <w:pPr>
        <w:rPr>
          <w:rFonts w:ascii="Arial" w:hAnsi="Arial" w:cs="Arial"/>
          <w:sz w:val="24"/>
          <w:szCs w:val="24"/>
          <w:lang w:val="ro-RO"/>
        </w:rPr>
      </w:pPr>
    </w:p>
    <w:p w14:paraId="15A59166" w14:textId="77777777" w:rsidR="00373180" w:rsidRPr="004F1AA7" w:rsidRDefault="00373180" w:rsidP="00F16002">
      <w:pPr>
        <w:ind w:left="270"/>
        <w:jc w:val="both"/>
        <w:rPr>
          <w:sz w:val="24"/>
          <w:szCs w:val="24"/>
          <w:lang w:val="en-US"/>
        </w:rPr>
      </w:pPr>
    </w:p>
    <w:p w14:paraId="0BC7BB24" w14:textId="0136A07A" w:rsidR="001718E8" w:rsidRPr="001718E8" w:rsidRDefault="00373180" w:rsidP="00F16002">
      <w:pPr>
        <w:pStyle w:val="ListParagraph"/>
        <w:numPr>
          <w:ilvl w:val="0"/>
          <w:numId w:val="44"/>
        </w:numPr>
        <w:autoSpaceDE w:val="0"/>
        <w:autoSpaceDN w:val="0"/>
        <w:adjustRightInd w:val="0"/>
        <w:ind w:left="270" w:firstLine="0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proofErr w:type="spellStart"/>
      <w:r w:rsidRPr="001718E8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1718E8">
        <w:rPr>
          <w:rFonts w:ascii="Arial" w:hAnsi="Arial" w:cs="Arial"/>
          <w:sz w:val="24"/>
          <w:szCs w:val="24"/>
          <w:lang w:val="en-US"/>
        </w:rPr>
        <w:t>:</w:t>
      </w:r>
      <w:r w:rsidRPr="001718E8">
        <w:rPr>
          <w:rFonts w:ascii="Arial" w:hAnsi="Arial" w:cs="Arial"/>
          <w:sz w:val="24"/>
          <w:szCs w:val="24"/>
          <w:lang w:val="en-US"/>
        </w:rPr>
        <w:tab/>
      </w:r>
      <w:r w:rsidR="0077676F" w:rsidRPr="001718E8">
        <w:rPr>
          <w:rFonts w:ascii="Arial" w:hAnsi="Arial" w:cs="Arial"/>
          <w:sz w:val="24"/>
          <w:szCs w:val="24"/>
          <w:lang w:val="en-US"/>
        </w:rPr>
        <w:tab/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805B61">
        <w:rPr>
          <w:rFonts w:ascii="Arial" w:hAnsi="Arial" w:cs="Arial"/>
          <w:b/>
          <w:bCs/>
          <w:sz w:val="24"/>
          <w:szCs w:val="24"/>
          <w:lang w:val="en-US"/>
        </w:rPr>
        <w:t>C.  DONER</w:t>
      </w:r>
      <w:bookmarkStart w:id="0" w:name="_GoBack"/>
      <w:bookmarkEnd w:id="0"/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 xml:space="preserve"> HOUSE AMS EXIM S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R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L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86319B1" w14:textId="77777777" w:rsidR="00D26853" w:rsidRPr="00D26853" w:rsidRDefault="00D26853" w:rsidP="00F16002">
      <w:pPr>
        <w:pStyle w:val="ListParagraph"/>
        <w:ind w:left="270"/>
        <w:rPr>
          <w:rFonts w:ascii="Arial" w:hAnsi="Arial" w:cs="Arial"/>
          <w:b/>
          <w:sz w:val="24"/>
          <w:szCs w:val="24"/>
          <w:lang w:val="pt-BR"/>
        </w:rPr>
      </w:pPr>
    </w:p>
    <w:p w14:paraId="4EF5B4F0" w14:textId="77777777" w:rsidR="00E90F09" w:rsidRDefault="00373180" w:rsidP="00F16002">
      <w:pPr>
        <w:numPr>
          <w:ilvl w:val="0"/>
          <w:numId w:val="1"/>
        </w:numPr>
        <w:tabs>
          <w:tab w:val="clear" w:pos="1274"/>
        </w:tabs>
        <w:ind w:left="270" w:firstLine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bookmarkStart w:id="1" w:name="_Hlk48843483"/>
      <w:r w:rsidR="00E90F09" w:rsidRPr="009136B5">
        <w:rPr>
          <w:rFonts w:ascii="Arial" w:hAnsi="Arial" w:cs="Arial"/>
          <w:b/>
          <w:bCs/>
          <w:sz w:val="24"/>
          <w:szCs w:val="24"/>
          <w:lang w:val="en-US"/>
        </w:rPr>
        <w:t>SC BIG STUDIO-ARH DESIGN SRL</w:t>
      </w:r>
      <w:bookmarkEnd w:id="1"/>
    </w:p>
    <w:p w14:paraId="5CDD44F6" w14:textId="5220CA17" w:rsidR="00373180" w:rsidRPr="004F1AA7" w:rsidRDefault="00373180" w:rsidP="009136B5">
      <w:pPr>
        <w:ind w:left="3150"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 xml:space="preserve">. </w:t>
      </w:r>
      <w:r w:rsidRPr="004F1A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14:paraId="2FAB6AE8" w14:textId="77777777" w:rsidR="00373180" w:rsidRPr="004F1AA7" w:rsidRDefault="00373180" w:rsidP="00F16002">
      <w:pPr>
        <w:ind w:left="270"/>
        <w:jc w:val="both"/>
        <w:rPr>
          <w:rFonts w:ascii="Arial" w:hAnsi="Arial" w:cs="Arial"/>
          <w:sz w:val="24"/>
          <w:szCs w:val="24"/>
          <w:lang w:val="en-US"/>
        </w:rPr>
      </w:pPr>
    </w:p>
    <w:p w14:paraId="5E312271" w14:textId="4095C86F" w:rsidR="00373180" w:rsidRPr="004F1AA7" w:rsidRDefault="00373180" w:rsidP="00F16002">
      <w:pPr>
        <w:numPr>
          <w:ilvl w:val="0"/>
          <w:numId w:val="3"/>
        </w:numPr>
        <w:tabs>
          <w:tab w:val="clear" w:pos="1004"/>
          <w:tab w:val="num" w:pos="851"/>
        </w:tabs>
        <w:ind w:left="270" w:firstLine="0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1718E8">
        <w:rPr>
          <w:rFonts w:ascii="Arial" w:hAnsi="Arial" w:cs="Arial"/>
          <w:sz w:val="24"/>
          <w:szCs w:val="24"/>
          <w:lang w:val="en-US"/>
        </w:rPr>
        <w:t>0</w:t>
      </w:r>
      <w:r w:rsidR="005C454A">
        <w:rPr>
          <w:rFonts w:ascii="Arial" w:hAnsi="Arial" w:cs="Arial"/>
          <w:sz w:val="24"/>
          <w:szCs w:val="24"/>
          <w:lang w:val="en-US"/>
        </w:rPr>
        <w:t>8</w:t>
      </w:r>
      <w:r w:rsidR="001718E8">
        <w:rPr>
          <w:rFonts w:ascii="Arial" w:hAnsi="Arial" w:cs="Arial"/>
          <w:sz w:val="24"/>
          <w:szCs w:val="24"/>
          <w:lang w:val="en-US"/>
        </w:rPr>
        <w:t>.2020</w:t>
      </w:r>
    </w:p>
    <w:p w14:paraId="1E0332ED" w14:textId="77777777" w:rsidR="00726F80" w:rsidRPr="004F1A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7BC57AD2" w14:textId="77777777" w:rsidR="00035F09" w:rsidRPr="004F1AA7" w:rsidRDefault="00035F09" w:rsidP="00865C8C">
      <w:pPr>
        <w:jc w:val="both"/>
        <w:rPr>
          <w:rFonts w:ascii="Arial" w:hAnsi="Arial" w:cs="Arial"/>
          <w:sz w:val="24"/>
          <w:szCs w:val="24"/>
        </w:rPr>
      </w:pPr>
    </w:p>
    <w:p w14:paraId="6205CA7D" w14:textId="7AC8CE3E" w:rsidR="004D3509" w:rsidRDefault="004D3509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049D1E8F" w14:textId="1AA9F525" w:rsidR="00CB6EBF" w:rsidRDefault="00CB6EBF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052E51D4" w14:textId="5D05ED22" w:rsidR="00CB6EBF" w:rsidRDefault="00CB6EBF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47671741" w14:textId="77777777" w:rsidR="00CB6EBF" w:rsidRDefault="00CB6EBF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13361586" w14:textId="77777777" w:rsidR="004D3509" w:rsidRPr="004F1AA7" w:rsidRDefault="004D3509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1CE46FAD" w14:textId="77777777" w:rsidR="0034262C" w:rsidRPr="004F1AA7" w:rsidRDefault="0034262C" w:rsidP="005072D3">
      <w:pPr>
        <w:pStyle w:val="Heading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865C8C" w:rsidRPr="00E90F09">
        <w:rPr>
          <w:b/>
          <w:bCs/>
          <w:sz w:val="28"/>
          <w:szCs w:val="28"/>
        </w:rPr>
        <w:t>E</w:t>
      </w:r>
      <w:r w:rsidRPr="00E90F09">
        <w:rPr>
          <w:b/>
          <w:bCs/>
        </w:rPr>
        <w:t xml:space="preserve"> </w:t>
      </w:r>
    </w:p>
    <w:p w14:paraId="029D09F5" w14:textId="77777777" w:rsidR="0034262C" w:rsidRPr="004F1AA7" w:rsidRDefault="0034262C" w:rsidP="005072D3">
      <w:pPr>
        <w:jc w:val="both"/>
        <w:rPr>
          <w:lang w:val="ro-RO"/>
        </w:rPr>
      </w:pPr>
    </w:p>
    <w:p w14:paraId="5D93A1C4" w14:textId="77777777"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14:paraId="03B1CB07" w14:textId="77777777"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Prezentul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regulament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</w:t>
      </w:r>
      <w:proofErr w:type="gramStart"/>
      <w:r w:rsidR="00D26853">
        <w:rPr>
          <w:rFonts w:ascii="Arial" w:hAnsi="Arial" w:cs="Arial"/>
          <w:sz w:val="24"/>
          <w:szCs w:val="24"/>
          <w:lang w:val="ro-RO"/>
        </w:rPr>
        <w:t xml:space="preserve">PUZ </w:t>
      </w:r>
      <w:r w:rsidRPr="004F1AA7">
        <w:rPr>
          <w:rFonts w:ascii="Arial" w:hAnsi="Arial" w:cs="Arial"/>
          <w:sz w:val="24"/>
          <w:szCs w:val="24"/>
          <w:lang w:val="ro-RO"/>
        </w:rPr>
        <w:t>,</w:t>
      </w:r>
      <w:proofErr w:type="gramEnd"/>
      <w:r w:rsidRPr="004F1AA7">
        <w:rPr>
          <w:rFonts w:ascii="Arial" w:hAnsi="Arial" w:cs="Arial"/>
          <w:sz w:val="24"/>
          <w:szCs w:val="24"/>
          <w:lang w:val="ro-RO"/>
        </w:rPr>
        <w:t xml:space="preserve"> zona delimitata conform Avizului de Oportunitate aprobat.</w:t>
      </w:r>
    </w:p>
    <w:p w14:paraId="56C68875" w14:textId="77777777" w:rsidR="0061471B" w:rsidRPr="004F1A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</w:p>
    <w:p w14:paraId="196DE432" w14:textId="77777777"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proofErr w:type="spellStart"/>
      <w:r w:rsidR="002701F6" w:rsidRPr="004F1AA7">
        <w:rPr>
          <w:b/>
          <w:bCs/>
          <w:i/>
          <w:iCs/>
        </w:rPr>
        <w:t>Corelări</w:t>
      </w:r>
      <w:proofErr w:type="spellEnd"/>
      <w:r w:rsidR="002701F6" w:rsidRPr="004F1AA7">
        <w:rPr>
          <w:b/>
          <w:bCs/>
          <w:i/>
          <w:iCs/>
        </w:rPr>
        <w:t xml:space="preserve"> cu </w:t>
      </w:r>
      <w:proofErr w:type="spellStart"/>
      <w:r w:rsidR="002701F6" w:rsidRPr="004F1AA7">
        <w:rPr>
          <w:b/>
          <w:bCs/>
          <w:i/>
          <w:iCs/>
        </w:rPr>
        <w:t>alte</w:t>
      </w:r>
      <w:proofErr w:type="spellEnd"/>
      <w:r w:rsidR="002701F6" w:rsidRPr="004F1AA7">
        <w:rPr>
          <w:b/>
          <w:bCs/>
          <w:i/>
          <w:iCs/>
        </w:rPr>
        <w:t xml:space="preserve"> </w:t>
      </w:r>
      <w:proofErr w:type="spellStart"/>
      <w:r w:rsidR="002701F6" w:rsidRPr="004F1AA7">
        <w:rPr>
          <w:b/>
          <w:bCs/>
          <w:i/>
          <w:iCs/>
        </w:rPr>
        <w:t>documentaţii</w:t>
      </w:r>
      <w:proofErr w:type="spellEnd"/>
    </w:p>
    <w:p w14:paraId="27D81706" w14:textId="77777777"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27F81840" w14:textId="77777777"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73C70545" w14:textId="77777777"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r w:rsidR="008D44BC" w:rsidRPr="004F1AA7">
        <w:rPr>
          <w:b/>
          <w:bCs/>
          <w:i/>
          <w:iCs/>
          <w:lang w:val="ro-RO"/>
        </w:rPr>
        <w:t>Condiţii de aplicare</w:t>
      </w:r>
    </w:p>
    <w:p w14:paraId="352226D9" w14:textId="77777777" w:rsidR="002E070A" w:rsidRPr="004F1AA7" w:rsidRDefault="008D44BC" w:rsidP="00712591">
      <w:pPr>
        <w:pStyle w:val="BodyTextInden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</w:t>
      </w:r>
      <w:r w:rsidR="001201A4">
        <w:rPr>
          <w:lang w:val="it-IT"/>
        </w:rPr>
        <w:t>.</w:t>
      </w:r>
      <w:r w:rsidRPr="004F1AA7">
        <w:rPr>
          <w:lang w:val="it-IT"/>
        </w:rPr>
        <w:t>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punctului de vedere şi ale Avizului de Oportunitate aprobat de primarul </w:t>
      </w:r>
      <w:r w:rsidR="001306AB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7A391331" w14:textId="61196CD9" w:rsidR="001F6FB7" w:rsidRDefault="002E070A" w:rsidP="00712591">
      <w:pPr>
        <w:pStyle w:val="BodyTextInden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</w:t>
      </w:r>
      <w:r w:rsidR="001201A4">
        <w:rPr>
          <w:lang w:val="it-IT"/>
        </w:rPr>
        <w:t>.</w:t>
      </w:r>
      <w:r w:rsidRPr="004F1AA7">
        <w:rPr>
          <w:lang w:val="it-IT"/>
        </w:rPr>
        <w:t>2</w:t>
      </w:r>
      <w:r w:rsidR="001201A4">
        <w:rPr>
          <w:lang w:val="it-IT"/>
        </w:rPr>
        <w:t>.</w:t>
      </w:r>
      <w:r w:rsidRPr="004F1AA7">
        <w:rPr>
          <w:lang w:val="it-IT"/>
        </w:rPr>
        <w:t>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</w:t>
      </w:r>
      <w:r w:rsidR="00E90F09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7AA24020" w14:textId="7C3AC9B1" w:rsidR="001201A4" w:rsidRPr="00E80168" w:rsidRDefault="00E80168" w:rsidP="00712591">
      <w:pPr>
        <w:pStyle w:val="BodyTextIndent3"/>
        <w:spacing w:line="240" w:lineRule="auto"/>
        <w:ind w:firstLine="450"/>
        <w:rPr>
          <w:lang w:val="it-IT"/>
        </w:rPr>
      </w:pPr>
      <w:r w:rsidRPr="00E80168">
        <w:rPr>
          <w:lang w:val="it-IT"/>
        </w:rPr>
        <w:t>Din punct de vedere ISU</w:t>
      </w:r>
      <w:r w:rsidR="00E90F09">
        <w:rPr>
          <w:lang w:val="it-IT"/>
        </w:rPr>
        <w:t>,</w:t>
      </w:r>
      <w:r w:rsidRPr="00E80168">
        <w:rPr>
          <w:lang w:val="it-IT"/>
        </w:rPr>
        <w:t xml:space="preserve"> pentru faza PUZ</w:t>
      </w:r>
      <w:r w:rsidR="00E90F09">
        <w:rPr>
          <w:lang w:val="it-IT"/>
        </w:rPr>
        <w:t>, proiectul</w:t>
      </w:r>
      <w:r w:rsidRPr="00E80168">
        <w:rPr>
          <w:lang w:val="it-IT"/>
        </w:rPr>
        <w:t xml:space="preserve"> nu face obiectul avizarii din punct de vedere al HGR nr. 571/2016 .</w:t>
      </w:r>
    </w:p>
    <w:p w14:paraId="3D82F93F" w14:textId="77777777" w:rsidR="00712591" w:rsidRPr="001201A4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FF0000"/>
          <w:lang w:val="ro-RO"/>
        </w:rPr>
      </w:pPr>
    </w:p>
    <w:p w14:paraId="64A0B5D5" w14:textId="77777777"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14:paraId="046CA551" w14:textId="77777777" w:rsidR="005A510D" w:rsidRPr="004F1AA7" w:rsidRDefault="005E5550" w:rsidP="005A510D">
      <w:pPr>
        <w:pStyle w:val="BodyTextInden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>1. Prin derogare se intelege modificarea conditiilor de construire: zone funcţionale, functiuni admise, regim de construire</w:t>
      </w:r>
      <w:r w:rsidR="00AB66D8" w:rsidRPr="004F1AA7">
        <w:rPr>
          <w:lang w:val="ro-RO"/>
        </w:rPr>
        <w:t>, înălţime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570ECE58" w14:textId="77777777" w:rsidR="00AB66D8" w:rsidRPr="004F1AA7" w:rsidRDefault="00AB66D8" w:rsidP="005A510D">
      <w:pPr>
        <w:pStyle w:val="BodyTextInden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paşii necesari pentru elaborarea, avizarea şi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>sunt reglementaţi</w:t>
      </w:r>
      <w:r w:rsidR="00113953" w:rsidRPr="004F1AA7">
        <w:rPr>
          <w:lang w:val="ro-RO"/>
        </w:rPr>
        <w:t xml:space="preserve"> de Legea 350/2001 cu modificarile si completările ulterioare</w:t>
      </w:r>
      <w:r w:rsidR="005E3577" w:rsidRPr="004F1AA7">
        <w:rPr>
          <w:lang w:val="ro-RO"/>
        </w:rPr>
        <w:t>.</w:t>
      </w:r>
    </w:p>
    <w:p w14:paraId="6E0EEF77" w14:textId="77777777" w:rsidR="00712591" w:rsidRPr="004F1AA7" w:rsidRDefault="00A2016F" w:rsidP="0061471B">
      <w:pPr>
        <w:pStyle w:val="BodyTextIndent3"/>
        <w:spacing w:line="240" w:lineRule="auto"/>
        <w:ind w:firstLine="450"/>
      </w:pPr>
      <w:r w:rsidRPr="004F1AA7">
        <w:rPr>
          <w:lang w:val="ro-RO"/>
        </w:rPr>
        <w:t>.</w:t>
      </w:r>
    </w:p>
    <w:p w14:paraId="4E059ED7" w14:textId="77777777" w:rsidR="0034262C" w:rsidRPr="004F1AA7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proofErr w:type="spellStart"/>
      <w:r w:rsidR="00274C7E" w:rsidRPr="004F1AA7">
        <w:rPr>
          <w:b/>
          <w:bCs/>
          <w:i/>
          <w:iCs/>
        </w:rPr>
        <w:t>Baza</w:t>
      </w:r>
      <w:proofErr w:type="spellEnd"/>
      <w:r w:rsidR="00274C7E" w:rsidRPr="004F1AA7">
        <w:rPr>
          <w:b/>
          <w:bCs/>
          <w:i/>
          <w:iCs/>
        </w:rPr>
        <w:t xml:space="preserve"> </w:t>
      </w:r>
      <w:proofErr w:type="spellStart"/>
      <w:r w:rsidR="00274C7E" w:rsidRPr="004F1AA7">
        <w:rPr>
          <w:b/>
          <w:bCs/>
          <w:i/>
          <w:iCs/>
        </w:rPr>
        <w:t>legală</w:t>
      </w:r>
      <w:proofErr w:type="spellEnd"/>
      <w:r w:rsidR="00BD5B28" w:rsidRPr="004F1AA7">
        <w:rPr>
          <w:b/>
          <w:bCs/>
          <w:i/>
          <w:iCs/>
        </w:rPr>
        <w:t xml:space="preserve"> </w:t>
      </w:r>
      <w:proofErr w:type="gramStart"/>
      <w:r w:rsidR="00BD5B28" w:rsidRPr="004F1AA7">
        <w:rPr>
          <w:b/>
          <w:bCs/>
          <w:i/>
          <w:iCs/>
        </w:rPr>
        <w:t>a</w:t>
      </w:r>
      <w:proofErr w:type="gramEnd"/>
      <w:r w:rsidR="00BD5B28" w:rsidRPr="004F1AA7">
        <w:rPr>
          <w:b/>
          <w:bCs/>
          <w:i/>
          <w:iCs/>
        </w:rPr>
        <w:t xml:space="preserve"> </w:t>
      </w:r>
      <w:proofErr w:type="spellStart"/>
      <w:r w:rsidR="00BD5B28" w:rsidRPr="004F1AA7">
        <w:rPr>
          <w:b/>
          <w:bCs/>
          <w:i/>
          <w:iCs/>
        </w:rPr>
        <w:t>elaborării</w:t>
      </w:r>
      <w:proofErr w:type="spellEnd"/>
    </w:p>
    <w:p w14:paraId="48AB8CA0" w14:textId="77777777"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177B8DB5" w14:textId="5C51374A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nr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. 350/2001 </w:t>
      </w:r>
      <w:r w:rsidRPr="004F1AA7">
        <w:rPr>
          <w:rFonts w:ascii="Arial" w:hAnsi="Arial" w:cs="Arial"/>
          <w:sz w:val="24"/>
          <w:lang w:val="ro-RO"/>
        </w:rPr>
        <w:t xml:space="preserve">privind amenajarea teritoriului </w:t>
      </w:r>
      <w:r w:rsidR="00E90F09">
        <w:rPr>
          <w:rFonts w:ascii="Arial" w:hAnsi="Arial" w:cs="Arial"/>
          <w:sz w:val="24"/>
          <w:lang w:val="ro-RO"/>
        </w:rPr>
        <w:t xml:space="preserve">si </w:t>
      </w:r>
      <w:r w:rsidRPr="004F1AA7">
        <w:rPr>
          <w:rFonts w:ascii="Arial" w:hAnsi="Arial" w:cs="Arial"/>
          <w:sz w:val="24"/>
          <w:lang w:val="ro-RO"/>
        </w:rPr>
        <w:t>urbanismul, cu modificarile completarile</w:t>
      </w:r>
      <w:r w:rsidR="00E90F09">
        <w:rPr>
          <w:rFonts w:ascii="Arial" w:hAnsi="Arial" w:cs="Arial"/>
          <w:sz w:val="24"/>
          <w:lang w:val="ro-RO"/>
        </w:rPr>
        <w:t xml:space="preserve"> </w:t>
      </w:r>
      <w:r w:rsidRPr="004F1AA7">
        <w:rPr>
          <w:rFonts w:ascii="Arial" w:hAnsi="Arial" w:cs="Arial"/>
          <w:sz w:val="24"/>
          <w:lang w:val="ro-RO"/>
        </w:rPr>
        <w:t>ulterioare</w:t>
      </w:r>
    </w:p>
    <w:p w14:paraId="79F81B5D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>republicata cu modificarile si completarile ulterioare, pentru aprobarea</w:t>
      </w:r>
    </w:p>
    <w:p w14:paraId="3E3EAAFB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0532441E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nr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. 21/N110.04.2000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brosura) - Ghidul privind elaborarea regulamentelor locale de urbanism — indicativ GM-007-2000</w:t>
      </w:r>
    </w:p>
    <w:p w14:paraId="746BD9B5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nr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>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ura) - Ghidul privind metodologia de elaborare si continutul - cadru at Planului Urbanistic Zonal indicativ GM-010-2000</w:t>
      </w:r>
    </w:p>
    <w:p w14:paraId="688BF867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nr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. 50/1991 </w:t>
      </w:r>
      <w:r w:rsidRPr="004F1AA7">
        <w:rPr>
          <w:rFonts w:ascii="Arial" w:hAnsi="Arial" w:cs="Arial"/>
          <w:sz w:val="24"/>
          <w:lang w:val="ro-RO"/>
        </w:rPr>
        <w:t>privind autorizarea executarii lucrarilor de constructii, cu modificarile</w:t>
      </w:r>
    </w:p>
    <w:p w14:paraId="5CC566CD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completarile ulterioare</w:t>
      </w:r>
    </w:p>
    <w:p w14:paraId="1C05A915" w14:textId="77777777" w:rsidR="000E1741" w:rsidRPr="004F1AA7" w:rsidRDefault="000E1741" w:rsidP="000E1741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nr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. 101/29.07.2010 — </w:t>
      </w:r>
      <w:r w:rsidRPr="004F1AA7">
        <w:rPr>
          <w:rFonts w:ascii="Arial" w:hAnsi="Arial" w:cs="Arial"/>
          <w:sz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14:paraId="20343F9B" w14:textId="77777777" w:rsidR="000E1741" w:rsidRPr="004F1AA7" w:rsidRDefault="000E1741" w:rsidP="00BF57C7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nr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. 2701/30.12.2010 </w:t>
      </w:r>
      <w:r w:rsidRPr="004F1AA7">
        <w:rPr>
          <w:rFonts w:ascii="Arial" w:hAnsi="Arial" w:cs="Arial"/>
          <w:sz w:val="24"/>
          <w:lang w:val="ro-RO"/>
        </w:rPr>
        <w:t xml:space="preserve">pentru aprobarea Metodologiei de informare consultare a publicului cu privire </w:t>
      </w:r>
      <w:proofErr w:type="gramStart"/>
      <w:r w:rsidRPr="004F1AA7">
        <w:rPr>
          <w:rFonts w:ascii="Arial" w:hAnsi="Arial" w:cs="Arial"/>
          <w:sz w:val="24"/>
          <w:lang w:val="ro-RO"/>
        </w:rPr>
        <w:t>Ia</w:t>
      </w:r>
      <w:proofErr w:type="gramEnd"/>
      <w:r w:rsidRPr="004F1AA7">
        <w:rPr>
          <w:rFonts w:ascii="Arial" w:hAnsi="Arial" w:cs="Arial"/>
          <w:sz w:val="24"/>
          <w:lang w:val="ro-RO"/>
        </w:rPr>
        <w:t xml:space="preserve"> elaborarea sau revizuirea planurilor de amenajarea a teritoriului urbanism</w:t>
      </w:r>
      <w:r w:rsidR="00BF57C7" w:rsidRPr="004F1AA7">
        <w:rPr>
          <w:rFonts w:ascii="Arial" w:hAnsi="Arial" w:cs="Arial"/>
          <w:sz w:val="24"/>
          <w:lang w:val="ro-RO"/>
        </w:rPr>
        <w:t>, cu modificarile completarile</w:t>
      </w:r>
      <w:r w:rsidR="00BF57C7">
        <w:rPr>
          <w:rFonts w:ascii="Arial" w:hAnsi="Arial" w:cs="Arial"/>
          <w:sz w:val="24"/>
          <w:lang w:val="ro-RO"/>
        </w:rPr>
        <w:t xml:space="preserve"> </w:t>
      </w:r>
      <w:r w:rsidR="00BF57C7" w:rsidRPr="004F1AA7">
        <w:rPr>
          <w:rFonts w:ascii="Arial" w:hAnsi="Arial" w:cs="Arial"/>
          <w:sz w:val="24"/>
          <w:lang w:val="ro-RO"/>
        </w:rPr>
        <w:t>ulterioare</w:t>
      </w:r>
    </w:p>
    <w:p w14:paraId="2B5884E3" w14:textId="77777777" w:rsidR="00D26853" w:rsidRDefault="00D26853" w:rsidP="00F479B0">
      <w:pPr>
        <w:pStyle w:val="BodyTextInden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7DEECE2E" w14:textId="77777777" w:rsidR="0034262C" w:rsidRPr="00F479B0" w:rsidRDefault="0034262C" w:rsidP="00F479B0">
      <w:pPr>
        <w:pStyle w:val="BodyTextInden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lastRenderedPageBreak/>
        <w:t>6.</w:t>
      </w:r>
      <w:r w:rsidR="00EB08AF" w:rsidRPr="00F479B0">
        <w:rPr>
          <w:b/>
          <w:bCs/>
          <w:i/>
          <w:iCs/>
          <w:lang w:val="ro-RO"/>
        </w:rPr>
        <w:t xml:space="preserve">Zone si subzone funcţionale </w:t>
      </w:r>
      <w:r w:rsidR="00456AB3" w:rsidRPr="00F479B0">
        <w:rPr>
          <w:b/>
          <w:bCs/>
          <w:i/>
          <w:iCs/>
          <w:lang w:val="ro-RO"/>
        </w:rPr>
        <w:t>–</w:t>
      </w:r>
    </w:p>
    <w:p w14:paraId="4D68B31F" w14:textId="53D8C421" w:rsidR="00F479B0" w:rsidRDefault="005445B5" w:rsidP="00F479B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1718E8">
        <w:rPr>
          <w:rFonts w:ascii="Arial Black" w:hAnsi="Arial Black"/>
          <w:b/>
          <w:sz w:val="24"/>
          <w:szCs w:val="24"/>
          <w:u w:val="single"/>
        </w:rPr>
        <w:t xml:space="preserve"> N</w:t>
      </w:r>
      <w:r w:rsidR="005C454A">
        <w:rPr>
          <w:rFonts w:ascii="Arial Black" w:hAnsi="Arial Black"/>
          <w:b/>
          <w:sz w:val="24"/>
          <w:szCs w:val="24"/>
          <w:u w:val="single"/>
        </w:rPr>
        <w:t>22a</w:t>
      </w:r>
    </w:p>
    <w:p w14:paraId="03F289C3" w14:textId="7AD01FB0" w:rsidR="0026533E" w:rsidRDefault="0026533E" w:rsidP="00F479B0">
      <w:pPr>
        <w:pStyle w:val="BodyTextIndent3"/>
        <w:pBdr>
          <w:bottom w:val="single" w:sz="8" w:space="0" w:color="auto"/>
        </w:pBdr>
        <w:spacing w:line="276" w:lineRule="auto"/>
        <w:ind w:left="284" w:firstLine="709"/>
        <w:rPr>
          <w:rFonts w:ascii="Arial Black" w:hAnsi="Arial Black"/>
          <w:b/>
          <w:bCs/>
          <w:szCs w:val="24"/>
        </w:rPr>
      </w:pPr>
      <w:r>
        <w:rPr>
          <w:rFonts w:ascii="Arial Black" w:hAnsi="Arial Black"/>
          <w:b/>
          <w:bCs/>
          <w:szCs w:val="24"/>
        </w:rPr>
        <w:t xml:space="preserve">Zona </w:t>
      </w:r>
      <w:proofErr w:type="gramStart"/>
      <w:r>
        <w:rPr>
          <w:rFonts w:ascii="Arial Black" w:hAnsi="Arial Black"/>
          <w:b/>
          <w:bCs/>
          <w:szCs w:val="24"/>
        </w:rPr>
        <w:t xml:space="preserve">L  </w:t>
      </w:r>
      <w:proofErr w:type="spellStart"/>
      <w:r>
        <w:rPr>
          <w:rFonts w:ascii="Arial Black" w:hAnsi="Arial Black"/>
          <w:b/>
          <w:bCs/>
          <w:szCs w:val="24"/>
        </w:rPr>
        <w:t>locuinte</w:t>
      </w:r>
      <w:proofErr w:type="spellEnd"/>
      <w:proofErr w:type="gramEnd"/>
      <w:r>
        <w:rPr>
          <w:rFonts w:ascii="Arial Black" w:hAnsi="Arial Black"/>
          <w:b/>
          <w:bCs/>
          <w:szCs w:val="24"/>
        </w:rPr>
        <w:t xml:space="preserve"> </w:t>
      </w:r>
    </w:p>
    <w:p w14:paraId="44AC8234" w14:textId="2338EB73" w:rsidR="00F479B0" w:rsidRDefault="0026533E" w:rsidP="00F479B0">
      <w:pPr>
        <w:pStyle w:val="BodyTextInden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proofErr w:type="gramStart"/>
      <w:r>
        <w:rPr>
          <w:rFonts w:ascii="Arial Black" w:hAnsi="Arial Black"/>
          <w:b/>
          <w:bCs/>
          <w:szCs w:val="24"/>
        </w:rPr>
        <w:t>Subzona</w:t>
      </w:r>
      <w:proofErr w:type="spellEnd"/>
      <w:r>
        <w:rPr>
          <w:rFonts w:ascii="Arial Black" w:hAnsi="Arial Black"/>
          <w:b/>
          <w:bCs/>
          <w:szCs w:val="24"/>
        </w:rPr>
        <w:t xml:space="preserve">  </w:t>
      </w:r>
      <w:proofErr w:type="spellStart"/>
      <w:r w:rsidR="00F479B0" w:rsidRPr="00F479B0">
        <w:rPr>
          <w:rFonts w:ascii="Arial Black" w:hAnsi="Arial Black"/>
          <w:b/>
          <w:bCs/>
          <w:szCs w:val="24"/>
        </w:rPr>
        <w:t>L</w:t>
      </w:r>
      <w:r w:rsidR="001718E8">
        <w:rPr>
          <w:rFonts w:ascii="Arial Black" w:hAnsi="Arial Black"/>
          <w:b/>
          <w:bCs/>
          <w:szCs w:val="24"/>
        </w:rPr>
        <w:t>m</w:t>
      </w:r>
      <w:r>
        <w:rPr>
          <w:rFonts w:ascii="Arial Black" w:hAnsi="Arial Black"/>
          <w:b/>
          <w:bCs/>
          <w:szCs w:val="24"/>
        </w:rPr>
        <w:t>x</w:t>
      </w:r>
      <w:proofErr w:type="spellEnd"/>
      <w:proofErr w:type="gramEnd"/>
      <w:r w:rsidR="00F479B0" w:rsidRPr="00F479B0">
        <w:rPr>
          <w:rFonts w:ascii="Arial Black" w:hAnsi="Arial Black"/>
          <w:b/>
          <w:bCs/>
          <w:szCs w:val="24"/>
        </w:rPr>
        <w:t xml:space="preserve"> </w:t>
      </w:r>
      <w:r w:rsidR="002B0EBC">
        <w:rPr>
          <w:rFonts w:ascii="Arial Black" w:hAnsi="Arial Black"/>
          <w:b/>
          <w:bCs/>
          <w:szCs w:val="24"/>
        </w:rPr>
        <w:t>–</w:t>
      </w:r>
      <w:r w:rsidR="00F479B0" w:rsidRPr="005E7803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predominant </w:t>
      </w:r>
      <w:proofErr w:type="spellStart"/>
      <w:r>
        <w:rPr>
          <w:b/>
          <w:bCs/>
          <w:szCs w:val="24"/>
        </w:rPr>
        <w:t>rezidentiala</w:t>
      </w:r>
      <w:proofErr w:type="spellEnd"/>
      <w:r>
        <w:rPr>
          <w:b/>
          <w:bCs/>
          <w:szCs w:val="24"/>
        </w:rPr>
        <w:t xml:space="preserve"> cu </w:t>
      </w:r>
      <w:proofErr w:type="spellStart"/>
      <w:r>
        <w:rPr>
          <w:b/>
          <w:bCs/>
          <w:szCs w:val="24"/>
        </w:rPr>
        <w:t>regim</w:t>
      </w:r>
      <w:proofErr w:type="spellEnd"/>
      <w:r>
        <w:rPr>
          <w:b/>
          <w:bCs/>
          <w:szCs w:val="24"/>
        </w:rPr>
        <w:t xml:space="preserve"> de </w:t>
      </w:r>
      <w:proofErr w:type="spellStart"/>
      <w:r>
        <w:rPr>
          <w:b/>
          <w:bCs/>
          <w:szCs w:val="24"/>
        </w:rPr>
        <w:t>inaltime</w:t>
      </w:r>
      <w:proofErr w:type="spellEnd"/>
      <w:r>
        <w:rPr>
          <w:b/>
          <w:bCs/>
          <w:szCs w:val="24"/>
        </w:rPr>
        <w:t xml:space="preserve"> mixt</w:t>
      </w:r>
    </w:p>
    <w:p w14:paraId="314A2A8B" w14:textId="77777777" w:rsidR="001718E8" w:rsidRDefault="001718E8" w:rsidP="00F479B0">
      <w:pPr>
        <w:pStyle w:val="BodyTextInden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054ED5AA" w14:textId="77777777" w:rsidR="001718E8" w:rsidRDefault="001718E8" w:rsidP="00F479B0">
      <w:pPr>
        <w:pStyle w:val="BodyTextInden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3C6792F4" w14:textId="77777777" w:rsidR="00266C70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</w:p>
    <w:p w14:paraId="6C7D7D52" w14:textId="77777777" w:rsidR="00266C70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</w:p>
    <w:p w14:paraId="253D9519" w14:textId="41DB4A98" w:rsidR="0034262C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II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14:paraId="468D9F8C" w14:textId="77777777" w:rsidR="0061471B" w:rsidRPr="004F1AA7" w:rsidRDefault="0061471B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422E91EE" w14:textId="19FAB415" w:rsidR="002B0EBC" w:rsidRPr="002B0EBC" w:rsidRDefault="003D253C" w:rsidP="002B0EBC">
      <w:pPr>
        <w:ind w:firstLine="450"/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</w:pPr>
      <w:bookmarkStart w:id="2" w:name="_Hlk15375175"/>
      <w:r w:rsidRPr="002B0EBC">
        <w:rPr>
          <w:rFonts w:ascii="Arial" w:hAnsi="Arial" w:cs="Arial"/>
          <w:sz w:val="24"/>
          <w:szCs w:val="24"/>
          <w:lang w:val="it-IT"/>
        </w:rPr>
        <w:t xml:space="preserve">4.1. </w:t>
      </w:r>
      <w:r w:rsidRPr="002B0EBC">
        <w:rPr>
          <w:rFonts w:ascii="Arial" w:hAnsi="Arial" w:cs="Arial"/>
          <w:sz w:val="24"/>
          <w:szCs w:val="24"/>
          <w:lang w:val="it-IT"/>
        </w:rPr>
        <w:tab/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Lm</w:t>
      </w:r>
      <w:r w:rsidR="0026533E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x</w:t>
      </w:r>
      <w:proofErr w:type="spellEnd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 xml:space="preserve"> – zona </w:t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locuinte</w:t>
      </w:r>
      <w:proofErr w:type="spellEnd"/>
      <w:r w:rsidR="0026533E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predominant </w:t>
      </w:r>
      <w:proofErr w:type="spellStart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>rezidentiala</w:t>
      </w:r>
      <w:proofErr w:type="spellEnd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 cu </w:t>
      </w:r>
      <w:proofErr w:type="spellStart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>regim</w:t>
      </w:r>
      <w:proofErr w:type="spellEnd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>inaltime</w:t>
      </w:r>
      <w:proofErr w:type="spellEnd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 mixt</w:t>
      </w:r>
    </w:p>
    <w:p w14:paraId="0FA129A9" w14:textId="77777777" w:rsidR="003D253C" w:rsidRPr="003D253C" w:rsidRDefault="003D253C" w:rsidP="002B0EB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34C7F5D6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a.1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14:paraId="762EEA7B" w14:textId="038911B1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mixt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</w:p>
    <w:p w14:paraId="00E6656D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a.2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14:paraId="21CDBA13" w14:textId="7009291D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</w:p>
    <w:p w14:paraId="6C683C93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14:paraId="75E8B84A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14:paraId="7BF2F23B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3243AB4F" w14:textId="31E970DB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b.1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premise:</w:t>
      </w:r>
    </w:p>
    <w:p w14:paraId="690FC280" w14:textId="170D8BB0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bifamiliale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CA5894F" w14:textId="77777777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după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se admit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reparaţii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renovări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modernizări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necesare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parcursul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exploatării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15916941" w14:textId="77777777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anexa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:magazii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foisoare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gratare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piscina</w:t>
      </w:r>
      <w:proofErr w:type="spellEnd"/>
    </w:p>
    <w:p w14:paraId="067F9605" w14:textId="77777777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rol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decorativ</w:t>
      </w:r>
      <w:proofErr w:type="spellEnd"/>
    </w:p>
    <w:p w14:paraId="67AAE228" w14:textId="77777777" w:rsid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</w:p>
    <w:p w14:paraId="21B2F60B" w14:textId="77777777" w:rsidR="00610599" w:rsidRPr="003D253C" w:rsidRDefault="00610599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echipamente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tehnico-edilitare</w:t>
      </w:r>
      <w:proofErr w:type="spellEnd"/>
    </w:p>
    <w:p w14:paraId="6995D1D8" w14:textId="639B4AC3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b.2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condiţii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33A0411B" w14:textId="0839D205" w:rsidR="003D253C" w:rsidRPr="003D253C" w:rsidRDefault="0026533E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 </w:t>
      </w:r>
      <w:proofErr w:type="spellStart"/>
      <w:proofErr w:type="gram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spatii</w:t>
      </w:r>
      <w:proofErr w:type="spellEnd"/>
      <w:proofErr w:type="gram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defasurarea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profesii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parterul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</w:p>
    <w:p w14:paraId="25EE8965" w14:textId="77777777" w:rsidR="003D253C" w:rsidRPr="003D253C" w:rsidRDefault="003D253C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mult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50%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procentul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ocupare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un program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maxim 8-19</w:t>
      </w:r>
    </w:p>
    <w:p w14:paraId="4B19A056" w14:textId="06750773" w:rsidR="003D253C" w:rsidRPr="003D253C" w:rsidRDefault="0026533E" w:rsidP="0026533E">
      <w:pPr>
        <w:tabs>
          <w:tab w:val="left" w:pos="1080"/>
        </w:tabs>
        <w:suppressAutoHyphens/>
        <w:spacing w:after="2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funcţiune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b1 cu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amenajarii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drumului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PUZ  conform</w:t>
      </w:r>
      <w:proofErr w:type="gram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solutiei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circulatie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a PUZ-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ului</w:t>
      </w:r>
      <w:proofErr w:type="spellEnd"/>
    </w:p>
    <w:p w14:paraId="3128E95F" w14:textId="568EE534" w:rsidR="003D253C" w:rsidRPr="003D253C" w:rsidRDefault="0026533E" w:rsidP="0026533E">
      <w:pPr>
        <w:tabs>
          <w:tab w:val="left" w:pos="1080"/>
        </w:tabs>
        <w:suppressAutoHyphens/>
        <w:spacing w:after="2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Sunt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aferenta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parterului</w:t>
      </w:r>
      <w:proofErr w:type="spellEnd"/>
      <w:proofErr w:type="gram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regulamentului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publicitate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mun.Ploiesti</w:t>
      </w:r>
      <w:proofErr w:type="spellEnd"/>
    </w:p>
    <w:p w14:paraId="098DAB18" w14:textId="42FBCEB0" w:rsidR="003D253C" w:rsidRPr="003D253C" w:rsidRDefault="003D253C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b.3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1AE9796F" w14:textId="77777777" w:rsidR="003D253C" w:rsidRPr="003D253C" w:rsidRDefault="003D253C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se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depozite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produse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periculoase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platforme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depozitarea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deşeurilor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decât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menajere</w:t>
      </w:r>
      <w:proofErr w:type="spellEnd"/>
    </w:p>
    <w:p w14:paraId="09E45645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7CE385C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14:paraId="5D54EA1A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1DA5C8A1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proofErr w:type="gramStart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c.1.REGULI</w:t>
      </w:r>
      <w:proofErr w:type="gramEnd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DE AMPLASARE ŞI RETRAGERI MINIME OBLIGATORII</w:t>
      </w:r>
    </w:p>
    <w:p w14:paraId="7C0E9284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617BD79" w14:textId="513504C3" w:rsidR="00234AB8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c.1.1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67CCBDF8" w14:textId="5CA393FF" w:rsidR="00234AB8" w:rsidRDefault="00234AB8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Normativ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protectia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(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revizuire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016-96 )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indicativ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057-02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durata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una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incaperile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intr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-o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zi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referinta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( 21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februarie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octombrie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fie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 ore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34A0CC54" w14:textId="42CCBDC5" w:rsidR="00B75CA8" w:rsidRPr="003D253C" w:rsidRDefault="00B75CA8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- conform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Ordinului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Ministerului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Sanatatii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nr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119/2014 Art. 3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aliniatul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1 cu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din OMS 994/2018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camerele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vecinatate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lumina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naturala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de minim 1</w:t>
      </w:r>
      <w:proofErr w:type="gramStart"/>
      <w:r w:rsidRPr="00B75CA8">
        <w:rPr>
          <w:rFonts w:ascii="Arial" w:eastAsiaTheme="minorHAnsi" w:hAnsi="Arial" w:cs="Arial"/>
          <w:sz w:val="24"/>
          <w:szCs w:val="24"/>
          <w:lang w:val="en-US"/>
        </w:rPr>
        <w:t>,5</w:t>
      </w:r>
      <w:proofErr w:type="gram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ore la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solstitiul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iarna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17CB8850" w14:textId="43990CFA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umbră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mare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egală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elabora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studiu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reducerea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distantei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incadrarea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anterior</w:t>
      </w:r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cladiri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pt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invecinate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763917B6" w14:textId="6193A790"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propunerea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aliniamentul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fiind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cadastrala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domeniul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public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  <w:proofErr w:type="gramEnd"/>
    </w:p>
    <w:p w14:paraId="074F993B" w14:textId="77777777" w:rsidR="00D76DEC" w:rsidRPr="003D253C" w:rsidRDefault="00D76DE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3B62682" w14:textId="611E7A73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c.1.2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4DEFF3EF" w14:textId="3190205A" w:rsidR="003D253C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bookmarkStart w:id="3" w:name="_Hlk48856403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o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retragere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minim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5 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m fata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ul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str.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Prof. ION TH </w:t>
      </w:r>
      <w:proofErr w:type="gramStart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GRIGORE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  <w:proofErr w:type="gramEnd"/>
    </w:p>
    <w:bookmarkEnd w:id="3"/>
    <w:p w14:paraId="096E0632" w14:textId="77777777" w:rsidR="00D76DEC" w:rsidRPr="003D253C" w:rsidRDefault="00D76DE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CF074FE" w14:textId="0135E18F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c.1.3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0FC52365" w14:textId="4B073748"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bookmarkStart w:id="4" w:name="_Hlk48856490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Retragererile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laterale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r w:rsidR="008808B7">
        <w:rPr>
          <w:rFonts w:ascii="Arial" w:eastAsiaTheme="minorHAnsi" w:hAnsi="Arial" w:cs="Arial"/>
          <w:sz w:val="24"/>
          <w:szCs w:val="24"/>
          <w:lang w:val="en-US"/>
        </w:rPr>
        <w:t xml:space="preserve">de minim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0.6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m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Vest a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proprietatii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va</w:t>
      </w:r>
      <w:r w:rsidR="00613364">
        <w:rPr>
          <w:rFonts w:ascii="Arial" w:eastAsiaTheme="minorHAnsi" w:hAnsi="Arial" w:cs="Arial"/>
          <w:sz w:val="24"/>
          <w:szCs w:val="24"/>
          <w:lang w:val="en-US"/>
        </w:rPr>
        <w:t>ri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abil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613364">
        <w:rPr>
          <w:rFonts w:ascii="Arial" w:eastAsiaTheme="minorHAnsi" w:hAnsi="Arial" w:cs="Arial"/>
          <w:sz w:val="24"/>
          <w:szCs w:val="24"/>
          <w:lang w:val="en-US"/>
        </w:rPr>
        <w:t>0.6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– 3.0 m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Est a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proprietatii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>co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iar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posterioara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de minim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2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6EE09327" w14:textId="55C06A37" w:rsidR="00613364" w:rsidRPr="003D253C" w:rsidRDefault="00613364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            - </w:t>
      </w:r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prevede</w:t>
      </w:r>
      <w:proofErr w:type="spellEnd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retragere</w:t>
      </w:r>
      <w:proofErr w:type="spellEnd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de 1m fata </w:t>
      </w:r>
      <w:proofErr w:type="gramStart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de  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proofErr w:type="gramEnd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de la 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est</w:t>
      </w:r>
      <w:proofErr w:type="spellEnd"/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="004C4AF4">
        <w:rPr>
          <w:rFonts w:ascii="Arial" w:eastAsiaTheme="minorHAnsi" w:hAnsi="Arial" w:cs="Arial"/>
          <w:sz w:val="24"/>
          <w:szCs w:val="24"/>
          <w:lang w:val="en-US"/>
        </w:rPr>
        <w:t>calcan</w:t>
      </w:r>
      <w:proofErr w:type="spellEnd"/>
      <w:r w:rsidR="004C4AF4">
        <w:rPr>
          <w:rFonts w:ascii="Arial" w:eastAsiaTheme="minorHAnsi" w:hAnsi="Arial" w:cs="Arial"/>
          <w:sz w:val="24"/>
          <w:szCs w:val="24"/>
          <w:lang w:val="en-US"/>
        </w:rPr>
        <w:t>)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aceasta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zona se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amenaja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plantatii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protectie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>;</w:t>
      </w:r>
    </w:p>
    <w:bookmarkEnd w:id="4"/>
    <w:p w14:paraId="18EB9B7B" w14:textId="7265EB77" w:rsidR="003D253C" w:rsidRPr="003D253C" w:rsidRDefault="00234AB8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intre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6533E">
        <w:rPr>
          <w:rFonts w:ascii="Arial" w:eastAsiaTheme="minorHAnsi" w:hAnsi="Arial" w:cs="Arial"/>
          <w:sz w:val="24"/>
          <w:szCs w:val="24"/>
          <w:lang w:val="en-US"/>
        </w:rPr>
        <w:t>doua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acelasi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proofErr w:type="gram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proofErr w:type="gram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de ½ din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inaltimea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inalte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3m</w:t>
      </w:r>
    </w:p>
    <w:p w14:paraId="21B88398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E9D23C1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</w:t>
      </w:r>
      <w:proofErr w:type="gramStart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. </w:t>
      </w:r>
      <w:r w:rsidR="00234AB8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REGULI</w:t>
      </w:r>
      <w:proofErr w:type="gramEnd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CU PRIVIRE LA ASIGURAREA ACCESELOR  OBLIGATORII</w:t>
      </w:r>
    </w:p>
    <w:p w14:paraId="2D716C2B" w14:textId="79BC5026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c.2.1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0F07EB1F" w14:textId="6F68069D" w:rsidR="000635D8" w:rsidRPr="003D253C" w:rsidRDefault="003D253C" w:rsidP="005C454A">
      <w:pPr>
        <w:tabs>
          <w:tab w:val="left" w:pos="810"/>
          <w:tab w:val="left" w:pos="1080"/>
        </w:tabs>
        <w:ind w:left="5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Accesul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amplasament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proofErr w:type="gramStart"/>
      <w:r w:rsidR="005C454A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proofErr w:type="gram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din str. </w:t>
      </w:r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str. Prof. ION TH GRIGORE</w:t>
      </w:r>
    </w:p>
    <w:p w14:paraId="3DD3B1BE" w14:textId="0379551D" w:rsidR="003D253C" w:rsidRP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c.2.2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7D56A9AD" w14:textId="333624CE" w:rsid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Accesul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amplasament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proofErr w:type="gram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proofErr w:type="gram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din str. str. Prof. ION TH GRIGORE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7A67A92E" w14:textId="77777777" w:rsidR="001F495D" w:rsidRDefault="001F495D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0B84205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</w:t>
      </w:r>
      <w:proofErr w:type="gramStart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. </w:t>
      </w:r>
      <w:r w:rsidR="00234AB8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REGULI</w:t>
      </w:r>
      <w:proofErr w:type="gramEnd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CU PRIVIRE LA ECHIPAREA TEHNICO - EDILITARĂ</w:t>
      </w:r>
    </w:p>
    <w:p w14:paraId="37C96A25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44F9ED5A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c.3.1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31367D1" w14:textId="16CB26FC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R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A8299C3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5F51A9B3" w14:textId="7D27ABCA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c.3.2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17FBD58B" w14:textId="75F6615C" w:rsidR="003D253C" w:rsidRPr="003D253C" w:rsidRDefault="003D253C" w:rsidP="003D253C">
      <w:pPr>
        <w:ind w:right="2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-Este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</w:t>
      </w:r>
      <w:r w:rsidR="00451CEE">
        <w:rPr>
          <w:rFonts w:ascii="Arial" w:eastAsiaTheme="minorHAnsi" w:hAnsi="Arial" w:cs="Arial"/>
          <w:sz w:val="24"/>
          <w:szCs w:val="24"/>
          <w:lang w:val="en-US"/>
        </w:rPr>
        <w:t>ilita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33BE779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C2BECB8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c.3.3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5C250790" w14:textId="52684F19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electric</w:t>
      </w:r>
      <w:r w:rsidR="00610599">
        <w:rPr>
          <w:rFonts w:ascii="Arial" w:eastAsiaTheme="minorHAnsi" w:hAnsi="Arial" w:cs="Arial"/>
          <w:sz w:val="24"/>
          <w:szCs w:val="24"/>
          <w:lang w:val="en-US"/>
        </w:rPr>
        <w:t>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13A00C69" w14:textId="2E3582DE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7E08DD99" w14:textId="77777777"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precum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639C439" w14:textId="77777777" w:rsidR="0026533E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c.3.4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: </w:t>
      </w:r>
    </w:p>
    <w:p w14:paraId="71BFFC32" w14:textId="1382DE64" w:rsidR="0026533E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sisteme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ecologice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incalzire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preparara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apei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calde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pompe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caldura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22C646E8" w14:textId="77777777" w:rsidR="0026533E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rezervoare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retentive ape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pluviale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stropitul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gazonului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infiltrarea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in sol, </w:t>
      </w:r>
    </w:p>
    <w:p w14:paraId="352A4565" w14:textId="1E9A5BF3" w:rsidR="007C2FED" w:rsidRDefault="00CE0C9E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folosirea</w:t>
      </w:r>
      <w:proofErr w:type="spellEnd"/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panourilor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fotovoltaice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iluminatul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</w:p>
    <w:p w14:paraId="1EF1C3C5" w14:textId="10BEDCD6" w:rsidR="00215A2B" w:rsidRPr="00215A2B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electrica-bransament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reteaua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existenta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LEA 0,4kV</w:t>
      </w:r>
    </w:p>
    <w:p w14:paraId="3BF01344" w14:textId="052AB45E" w:rsidR="00215A2B" w:rsidRPr="00215A2B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Alimentarea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proofErr w:type="gramStart"/>
      <w:r w:rsidRPr="00215A2B">
        <w:rPr>
          <w:rFonts w:ascii="Arial" w:eastAsiaTheme="minorHAnsi" w:hAnsi="Arial" w:cs="Arial"/>
          <w:sz w:val="24"/>
          <w:szCs w:val="24"/>
          <w:lang w:val="en-US"/>
        </w:rPr>
        <w:t>apă</w:t>
      </w:r>
      <w:proofErr w:type="spellEnd"/>
      <w:proofErr w:type="gramEnd"/>
      <w:r w:rsidRPr="00215A2B">
        <w:rPr>
          <w:rFonts w:ascii="Arial" w:eastAsiaTheme="minorHAnsi" w:hAnsi="Arial" w:cs="Arial"/>
          <w:sz w:val="24"/>
          <w:szCs w:val="24"/>
          <w:lang w:val="en-US"/>
        </w:rPr>
        <w:t>. –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reteaua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existenta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proofErr w:type="gramStart"/>
      <w:r w:rsidRPr="00215A2B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proofErr w:type="gram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PEID cu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diametrul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125 mm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functioneaza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presiune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cca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. 3.8 bar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retea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publica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beton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dimensiuni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900/1600 mm. </w:t>
      </w:r>
    </w:p>
    <w:p w14:paraId="041FE21C" w14:textId="52563D95" w:rsidR="00215A2B" w:rsidRPr="00215A2B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Gaze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naturale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 ––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conducta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distribuire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PE MP DN 63 mm,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subterana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60722516" w14:textId="51856940" w:rsidR="00DB0E29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Salubrizare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.  Contract cu firma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salubritate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locala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1B515A0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B0B5E1D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c.4</w:t>
      </w:r>
      <w:proofErr w:type="gramStart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.  REGULI</w:t>
      </w:r>
      <w:proofErr w:type="gramEnd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CU PRIVIRE LA FORMA ŞI DIMENSIUNILE TERENULUI ŞI  ALE CONSTRUCŢIILOR</w:t>
      </w:r>
    </w:p>
    <w:p w14:paraId="4E2640D9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c.4.1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2C929528" w14:textId="77777777" w:rsidR="003D253C" w:rsidRPr="003D253C" w:rsidRDefault="003D253C" w:rsidP="003D253C">
      <w:pPr>
        <w:jc w:val="both"/>
        <w:rPr>
          <w:rFonts w:ascii="Arial" w:eastAsiaTheme="minorHAnsi" w:hAnsi="Arial" w:cs="Arial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1D7D95CF" w14:textId="4D8FADF9" w:rsidR="00C34510" w:rsidRPr="00401A08" w:rsidRDefault="003D253C" w:rsidP="00401A08">
      <w:pPr>
        <w:ind w:firstLine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Nu se permit </w:t>
      </w:r>
      <w:proofErr w:type="spellStart"/>
      <w:proofErr w:type="gramStart"/>
      <w:r w:rsidRPr="00401A08">
        <w:rPr>
          <w:rFonts w:ascii="Arial" w:eastAsiaTheme="minorHAnsi" w:hAnsi="Arial" w:cs="Arial"/>
          <w:sz w:val="24"/>
          <w:szCs w:val="24"/>
          <w:lang w:val="en-US"/>
        </w:rPr>
        <w:t>divizari</w:t>
      </w:r>
      <w:proofErr w:type="spellEnd"/>
      <w:r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,</w:t>
      </w:r>
      <w:proofErr w:type="gram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terenul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detin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diviziune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viitorii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proprietari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03943543" w14:textId="2B9AECA7" w:rsidR="00C34510" w:rsidRPr="003D253C" w:rsidRDefault="00C34510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67CBF91E" w14:textId="77777777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c.4.2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720F36E" w14:textId="6EA7A8FC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="00572C9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regimul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maxim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este</w:t>
      </w:r>
      <w:proofErr w:type="spellEnd"/>
      <w:r w:rsid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P+2</w:t>
      </w:r>
      <w:r w:rsidR="00A77E8B">
        <w:rPr>
          <w:rFonts w:ascii="Arial" w:eastAsiaTheme="minorHAnsi" w:hAnsi="Arial" w:cs="Arial"/>
          <w:sz w:val="24"/>
          <w:szCs w:val="24"/>
          <w:lang w:val="en-US"/>
        </w:rPr>
        <w:t>+M</w:t>
      </w:r>
    </w:p>
    <w:p w14:paraId="66277C47" w14:textId="0403EFD9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 H</w:t>
      </w:r>
      <w:r w:rsid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max</w:t>
      </w:r>
      <w:proofErr w:type="gramStart"/>
      <w:r w:rsidR="0026533E">
        <w:rPr>
          <w:rFonts w:ascii="Arial" w:eastAsiaTheme="minorHAnsi" w:hAnsi="Arial" w:cs="Arial"/>
          <w:sz w:val="24"/>
          <w:szCs w:val="24"/>
          <w:lang w:val="en-US"/>
        </w:rPr>
        <w:t>.=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1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4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,0 m;</w:t>
      </w:r>
    </w:p>
    <w:p w14:paraId="13D7AE46" w14:textId="77777777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4457E48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c.4.3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090A7B9B" w14:textId="6429BD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armonizarea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cu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principii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estetică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care au ca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obiect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7234AEEA" w14:textId="77777777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conformarea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constructiilor-volumul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forma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acoperisului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acestuia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decrosurile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scările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turnuleţelor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acoperişurilor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false);</w:t>
      </w:r>
    </w:p>
    <w:p w14:paraId="6A273D64" w14:textId="305676A4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materialele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finisaje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folosirii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adecvate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exceselor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acestora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);</w:t>
      </w:r>
    </w:p>
    <w:p w14:paraId="7E6B253A" w14:textId="00124773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conformarea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golurilor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ferestre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raportul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gol-plin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acordului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functiunea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);</w:t>
      </w:r>
    </w:p>
    <w:p w14:paraId="6F802498" w14:textId="584BC065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culorile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ansamblului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detaliilor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materiale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armonizeze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zonei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evitându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deprecierea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peisajului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natural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urban;</w:t>
      </w:r>
    </w:p>
    <w:p w14:paraId="2208C53F" w14:textId="77777777" w:rsidR="003D253C" w:rsidRPr="003D253C" w:rsidRDefault="003D253C" w:rsidP="0026533E">
      <w:pPr>
        <w:autoSpaceDE w:val="0"/>
        <w:autoSpaceDN w:val="0"/>
        <w:adjustRightInd w:val="0"/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paleta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coloristica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: pastel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alb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),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nuante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contrast</w:t>
      </w:r>
    </w:p>
    <w:p w14:paraId="4583B643" w14:textId="77777777" w:rsidR="003D253C" w:rsidRPr="003D253C" w:rsidRDefault="003D253C" w:rsidP="003D253C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68F400E7" w14:textId="77777777" w:rsidR="003D253C" w:rsidRP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c.4.4-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</w:p>
    <w:p w14:paraId="73D39294" w14:textId="593A8008" w:rsid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P.O.T. maxim =</w:t>
      </w:r>
      <w:r w:rsidR="00A77E8B">
        <w:rPr>
          <w:rFonts w:ascii="Arial" w:eastAsiaTheme="minorHAnsi" w:hAnsi="Arial" w:cs="Arial"/>
          <w:sz w:val="24"/>
          <w:szCs w:val="24"/>
          <w:lang w:val="en-US"/>
        </w:rPr>
        <w:t>50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%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C.U.T. max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im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= 1.</w:t>
      </w:r>
      <w:r w:rsidR="00821BB3">
        <w:rPr>
          <w:rFonts w:ascii="Arial" w:eastAsiaTheme="minorHAnsi" w:hAnsi="Arial" w:cs="Arial"/>
          <w:sz w:val="24"/>
          <w:szCs w:val="24"/>
          <w:lang w:val="en-US"/>
        </w:rPr>
        <w:t>5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44EA8FF" w14:textId="48B5FC4D" w:rsidR="0026533E" w:rsidRDefault="0026533E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89D029F" w14:textId="0AFA9003" w:rsidR="0026533E" w:rsidRPr="003D253C" w:rsidRDefault="0026533E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Retragerile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minime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edificabilului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limitele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6AB30DA" w14:textId="49737EBC" w:rsidR="003D253C" w:rsidRDefault="003D253C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6ED1BC40" w14:textId="40BE4D98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nord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 2m</w:t>
      </w:r>
      <w:proofErr w:type="gram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bookmarkStart w:id="5" w:name="_Hlk48856998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fata de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bookmarkEnd w:id="5"/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posterioara</w:t>
      </w:r>
      <w:proofErr w:type="spellEnd"/>
    </w:p>
    <w:p w14:paraId="6BC0010E" w14:textId="6BF07C67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est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r>
        <w:rPr>
          <w:rFonts w:ascii="Arial" w:eastAsiaTheme="minorHAnsi" w:hAnsi="Arial" w:cs="Arial"/>
          <w:sz w:val="24"/>
          <w:szCs w:val="24"/>
          <w:lang w:val="en-US"/>
        </w:rPr>
        <w:t>0</w:t>
      </w:r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,6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m, 3,0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>m</w:t>
      </w:r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r w:rsidR="00724BA3" w:rsidRPr="00724BA3">
        <w:t xml:space="preserve"> </w:t>
      </w:r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 xml:space="preserve">fata de </w:t>
      </w:r>
      <w:proofErr w:type="spellStart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laterala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dreapta</w:t>
      </w:r>
      <w:proofErr w:type="spellEnd"/>
    </w:p>
    <w:p w14:paraId="663C18FB" w14:textId="32258F0A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r>
        <w:rPr>
          <w:rFonts w:ascii="Arial" w:eastAsiaTheme="minorHAnsi" w:hAnsi="Arial" w:cs="Arial"/>
          <w:sz w:val="24"/>
          <w:szCs w:val="24"/>
          <w:lang w:val="en-US"/>
        </w:rPr>
        <w:t>vest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0,6m</w:t>
      </w:r>
      <w:r w:rsidR="00724BA3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724BA3" w:rsidRPr="00724BA3">
        <w:t xml:space="preserve"> </w:t>
      </w:r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 xml:space="preserve">fata de </w:t>
      </w:r>
      <w:proofErr w:type="spellStart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>laterala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stanga</w:t>
      </w:r>
      <w:proofErr w:type="spellEnd"/>
    </w:p>
    <w:p w14:paraId="58BFA3E1" w14:textId="6C0BB719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sud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r>
        <w:rPr>
          <w:rFonts w:ascii="Arial" w:eastAsiaTheme="minorHAnsi" w:hAnsi="Arial" w:cs="Arial"/>
          <w:sz w:val="24"/>
          <w:szCs w:val="24"/>
          <w:lang w:val="en-US"/>
        </w:rPr>
        <w:t>5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>m</w:t>
      </w:r>
      <w:proofErr w:type="gram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, fata de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strada</w:t>
      </w:r>
      <w:proofErr w:type="spellEnd"/>
    </w:p>
    <w:p w14:paraId="75F7845E" w14:textId="77777777" w:rsidR="0026533E" w:rsidRPr="003D253C" w:rsidRDefault="0026533E" w:rsidP="003D253C">
      <w:pPr>
        <w:tabs>
          <w:tab w:val="left" w:pos="1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07DE30D" w14:textId="4D241231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c.5</w:t>
      </w:r>
      <w:proofErr w:type="gramEnd"/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. REGULI CU PRIVIRE LA AMPLASAREA DE PARCAJE, SPAŢII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  <w:t>VERZI ŞI ÎMPREJMUIRI</w:t>
      </w:r>
    </w:p>
    <w:p w14:paraId="387C4AFB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1355502F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c.5.1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AF1DC1D" w14:textId="5A5F4CF8" w:rsidR="003D253C" w:rsidRPr="003D253C" w:rsidRDefault="0026533E" w:rsidP="0026533E">
      <w:pPr>
        <w:suppressAutoHyphens/>
        <w:spacing w:after="200" w:line="276" w:lineRule="auto"/>
        <w:ind w:left="1800" w:hanging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1</w:t>
      </w:r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,2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locativa</w:t>
      </w:r>
      <w:proofErr w:type="spellEnd"/>
    </w:p>
    <w:p w14:paraId="3B96117D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729B0CB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c.5.2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</w:t>
      </w:r>
    </w:p>
    <w:p w14:paraId="6570210E" w14:textId="4F5D265E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</w:t>
      </w:r>
      <w:r w:rsidR="0061336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nr.525/1996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19B0F09A" w14:textId="421FCF4C" w:rsidR="003D253C" w:rsidRDefault="003D253C" w:rsidP="003D253C">
      <w:pPr>
        <w:tabs>
          <w:tab w:val="left" w:pos="1080"/>
        </w:tabs>
        <w:ind w:left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calculează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majoritatea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cazurilor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procentual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raport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totală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destinat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respective, 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6,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  20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>%.</w:t>
      </w:r>
    </w:p>
    <w:p w14:paraId="59606343" w14:textId="77777777" w:rsidR="00613364" w:rsidRPr="003D253C" w:rsidRDefault="00613364" w:rsidP="003D253C">
      <w:pPr>
        <w:tabs>
          <w:tab w:val="left" w:pos="1080"/>
        </w:tabs>
        <w:ind w:left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21CA4CD6" w14:textId="3CB16EBF" w:rsidR="00257C26" w:rsidRPr="00257C26" w:rsidRDefault="00257C26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</w:r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lua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masuri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compensatorii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daca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fi 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interventii</w:t>
      </w:r>
      <w:proofErr w:type="spellEnd"/>
      <w:proofErr w:type="gram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vegetatia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inalta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existenta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teren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aceestea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fiind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: </w:t>
      </w:r>
    </w:p>
    <w:p w14:paraId="68F2699C" w14:textId="619D4B0B" w:rsidR="00257C26" w:rsidRPr="00257C26" w:rsidRDefault="007A0949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spatiile</w:t>
      </w:r>
      <w:proofErr w:type="spellEnd"/>
      <w:proofErr w:type="gram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neconstruite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înierbate</w:t>
      </w:r>
      <w:proofErr w:type="spellEnd"/>
      <w:r w:rsidR="00613364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340B079B" w14:textId="189355CA" w:rsidR="003D253C" w:rsidRDefault="007A0949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gram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se</w:t>
      </w:r>
      <w:proofErr w:type="gram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v</w:t>
      </w:r>
      <w:r w:rsidR="004C4AF4">
        <w:rPr>
          <w:rFonts w:ascii="Arial" w:eastAsiaTheme="minorHAnsi" w:hAnsi="Arial" w:cs="Arial"/>
          <w:sz w:val="24"/>
          <w:szCs w:val="24"/>
          <w:lang w:val="en-US"/>
        </w:rPr>
        <w:t>a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planta cate un arbore </w:t>
      </w:r>
      <w:r w:rsid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la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20mp</w:t>
      </w:r>
      <w:r w:rsidR="00613364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0F92DAF7" w14:textId="62C32349" w:rsidR="00613364" w:rsidRDefault="00613364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                  - </w:t>
      </w:r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se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planta cate un arbore la 4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5F1F4A1F" w14:textId="132BC21E" w:rsidR="0026533E" w:rsidRPr="003D253C" w:rsidRDefault="00613364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                  - </w:t>
      </w:r>
      <w:proofErr w:type="spellStart"/>
      <w:proofErr w:type="gramStart"/>
      <w:r>
        <w:rPr>
          <w:rFonts w:ascii="Arial" w:eastAsiaTheme="minorHAnsi" w:hAnsi="Arial" w:cs="Arial"/>
          <w:sz w:val="24"/>
          <w:szCs w:val="24"/>
          <w:lang w:val="en-US"/>
        </w:rPr>
        <w:t>pe</w:t>
      </w:r>
      <w:proofErr w:type="spellEnd"/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zona de 1 m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latime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prevazuta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intre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</w:t>
      </w:r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r w:rsidR="004C4AF4">
        <w:rPr>
          <w:rFonts w:ascii="Arial" w:eastAsiaTheme="minorHAnsi" w:hAnsi="Arial" w:cs="Arial"/>
          <w:sz w:val="24"/>
          <w:szCs w:val="24"/>
          <w:lang w:val="en-US"/>
        </w:rPr>
        <w:t xml:space="preserve">la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est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calcan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locurile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amenaja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plantatii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protectie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62F9FF9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c.5.3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14:paraId="1ADA8F9F" w14:textId="77777777" w:rsidR="0026533E" w:rsidRDefault="003D253C" w:rsidP="0026533E">
      <w:pPr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Este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următoarelor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32181C82" w14:textId="2006E1C3" w:rsidR="003D253C" w:rsidRPr="003D253C" w:rsidRDefault="003D253C" w:rsidP="0026533E">
      <w:pPr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eventual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</w:t>
      </w:r>
      <w:r w:rsidR="0061336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max</w:t>
      </w:r>
      <w:r w:rsidR="00613364">
        <w:rPr>
          <w:rFonts w:ascii="Arial" w:eastAsiaTheme="minorHAnsi" w:hAnsi="Arial" w:cs="Arial"/>
          <w:sz w:val="24"/>
          <w:szCs w:val="24"/>
          <w:lang w:val="en-US"/>
        </w:rPr>
        <w:t>.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=1,8m;</w:t>
      </w:r>
    </w:p>
    <w:p w14:paraId="620A7992" w14:textId="4395BEBD" w:rsidR="003D253C" w:rsidRPr="003D253C" w:rsidRDefault="003D253C" w:rsidP="0026533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opace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separarea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proprietăţilor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maxim 2,0 m.</w:t>
      </w:r>
    </w:p>
    <w:bookmarkEnd w:id="2"/>
    <w:p w14:paraId="5C3E9C47" w14:textId="77777777" w:rsidR="0026533E" w:rsidRPr="004F1AA7" w:rsidRDefault="0026533E" w:rsidP="00247B0F">
      <w:pPr>
        <w:pStyle w:val="BodyTextIndent3"/>
        <w:spacing w:line="240" w:lineRule="auto"/>
        <w:ind w:left="450" w:firstLine="0"/>
        <w:rPr>
          <w:lang w:val="ro-RO"/>
        </w:rPr>
      </w:pPr>
    </w:p>
    <w:p w14:paraId="30969072" w14:textId="77777777" w:rsidR="0034262C" w:rsidRPr="004F1AA7" w:rsidRDefault="0034262C" w:rsidP="005072D3">
      <w:pPr>
        <w:pStyle w:val="BodyTextInden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14:paraId="1B303BF5" w14:textId="77777777" w:rsidR="0073407F" w:rsidRPr="00981A6D" w:rsidRDefault="0034262C" w:rsidP="00981A6D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215A2B">
      <w:headerReference w:type="even" r:id="rId11"/>
      <w:footerReference w:type="default" r:id="rId12"/>
      <w:footerReference w:type="first" r:id="rId13"/>
      <w:pgSz w:w="11907" w:h="16839" w:code="9"/>
      <w:pgMar w:top="426" w:right="1017" w:bottom="709" w:left="306" w:header="720" w:footer="171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5AF9D" w14:textId="77777777" w:rsidR="00855DAD" w:rsidRDefault="00855DAD">
      <w:r>
        <w:separator/>
      </w:r>
    </w:p>
  </w:endnote>
  <w:endnote w:type="continuationSeparator" w:id="0">
    <w:p w14:paraId="4F70E82E" w14:textId="77777777" w:rsidR="00855DAD" w:rsidRDefault="0085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597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D8BE75" w14:textId="77777777" w:rsidR="001718E8" w:rsidRDefault="001718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B6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90F8A0F" w14:textId="77777777" w:rsidR="001718E8" w:rsidRDefault="00171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274556"/>
      <w:docPartObj>
        <w:docPartGallery w:val="Page Numbers (Bottom of Page)"/>
        <w:docPartUnique/>
      </w:docPartObj>
    </w:sdtPr>
    <w:sdtEndPr/>
    <w:sdtContent>
      <w:p w14:paraId="3223EE06" w14:textId="6D0B76EE" w:rsidR="00CB6EBF" w:rsidRDefault="00CB6EB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B61" w:rsidRPr="00805B61">
          <w:rPr>
            <w:noProof/>
            <w:lang w:val="ro-RO"/>
          </w:rPr>
          <w:t>1</w:t>
        </w:r>
        <w:r>
          <w:fldChar w:fldCharType="end"/>
        </w:r>
      </w:p>
    </w:sdtContent>
  </w:sdt>
  <w:p w14:paraId="13B56D04" w14:textId="77777777" w:rsidR="00CB6EBF" w:rsidRDefault="00CB6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DB6F6" w14:textId="77777777" w:rsidR="00855DAD" w:rsidRDefault="00855DAD">
      <w:r>
        <w:separator/>
      </w:r>
    </w:p>
  </w:footnote>
  <w:footnote w:type="continuationSeparator" w:id="0">
    <w:p w14:paraId="6EB29C5F" w14:textId="77777777" w:rsidR="00855DAD" w:rsidRDefault="0085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BB42" w14:textId="77777777" w:rsidR="001718E8" w:rsidRDefault="001718E8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D8A9D74" w14:textId="77777777" w:rsidR="001718E8" w:rsidRDefault="001718E8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7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9065E5"/>
    <w:multiLevelType w:val="hybridMultilevel"/>
    <w:tmpl w:val="EE0AA2FE"/>
    <w:lvl w:ilvl="0" w:tplc="A6CEDE12">
      <w:start w:val="2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4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7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1E812BD"/>
    <w:multiLevelType w:val="hybridMultilevel"/>
    <w:tmpl w:val="1E5AE45C"/>
    <w:lvl w:ilvl="0" w:tplc="24926F74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30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1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abstractNum w:abstractNumId="40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1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123AB0"/>
    <w:multiLevelType w:val="hybridMultilevel"/>
    <w:tmpl w:val="4790D48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2C17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9740DA"/>
    <w:multiLevelType w:val="hybridMultilevel"/>
    <w:tmpl w:val="B7BC5104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9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32"/>
  </w:num>
  <w:num w:numId="3">
    <w:abstractNumId w:val="26"/>
  </w:num>
  <w:num w:numId="4">
    <w:abstractNumId w:val="12"/>
  </w:num>
  <w:num w:numId="5">
    <w:abstractNumId w:val="21"/>
  </w:num>
  <w:num w:numId="6">
    <w:abstractNumId w:val="41"/>
  </w:num>
  <w:num w:numId="7">
    <w:abstractNumId w:val="27"/>
  </w:num>
  <w:num w:numId="8">
    <w:abstractNumId w:val="6"/>
  </w:num>
  <w:num w:numId="9">
    <w:abstractNumId w:val="16"/>
  </w:num>
  <w:num w:numId="10">
    <w:abstractNumId w:val="17"/>
  </w:num>
  <w:num w:numId="11">
    <w:abstractNumId w:val="8"/>
  </w:num>
  <w:num w:numId="12">
    <w:abstractNumId w:val="2"/>
  </w:num>
  <w:num w:numId="13">
    <w:abstractNumId w:val="40"/>
  </w:num>
  <w:num w:numId="14">
    <w:abstractNumId w:val="33"/>
  </w:num>
  <w:num w:numId="15">
    <w:abstractNumId w:val="34"/>
  </w:num>
  <w:num w:numId="16">
    <w:abstractNumId w:val="31"/>
  </w:num>
  <w:num w:numId="17">
    <w:abstractNumId w:val="47"/>
  </w:num>
  <w:num w:numId="18">
    <w:abstractNumId w:val="20"/>
  </w:num>
  <w:num w:numId="19">
    <w:abstractNumId w:val="44"/>
  </w:num>
  <w:num w:numId="20">
    <w:abstractNumId w:val="5"/>
  </w:num>
  <w:num w:numId="21">
    <w:abstractNumId w:val="22"/>
  </w:num>
  <w:num w:numId="22">
    <w:abstractNumId w:val="11"/>
  </w:num>
  <w:num w:numId="23">
    <w:abstractNumId w:val="7"/>
  </w:num>
  <w:num w:numId="24">
    <w:abstractNumId w:val="14"/>
  </w:num>
  <w:num w:numId="25">
    <w:abstractNumId w:val="43"/>
  </w:num>
  <w:num w:numId="26">
    <w:abstractNumId w:val="49"/>
  </w:num>
  <w:num w:numId="27">
    <w:abstractNumId w:val="10"/>
  </w:num>
  <w:num w:numId="28">
    <w:abstractNumId w:val="15"/>
  </w:num>
  <w:num w:numId="29">
    <w:abstractNumId w:val="3"/>
  </w:num>
  <w:num w:numId="30">
    <w:abstractNumId w:val="29"/>
  </w:num>
  <w:num w:numId="31">
    <w:abstractNumId w:val="18"/>
  </w:num>
  <w:num w:numId="32">
    <w:abstractNumId w:val="23"/>
  </w:num>
  <w:num w:numId="33">
    <w:abstractNumId w:val="25"/>
  </w:num>
  <w:num w:numId="34">
    <w:abstractNumId w:val="35"/>
  </w:num>
  <w:num w:numId="35">
    <w:abstractNumId w:val="4"/>
  </w:num>
  <w:num w:numId="36">
    <w:abstractNumId w:val="37"/>
  </w:num>
  <w:num w:numId="37">
    <w:abstractNumId w:val="38"/>
  </w:num>
  <w:num w:numId="38">
    <w:abstractNumId w:val="42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3"/>
  </w:num>
  <w:num w:numId="42">
    <w:abstractNumId w:val="19"/>
  </w:num>
  <w:num w:numId="43">
    <w:abstractNumId w:val="46"/>
  </w:num>
  <w:num w:numId="44">
    <w:abstractNumId w:val="48"/>
  </w:num>
  <w:num w:numId="45">
    <w:abstractNumId w:val="24"/>
  </w:num>
  <w:num w:numId="46">
    <w:abstractNumId w:val="1"/>
  </w:num>
  <w:num w:numId="47">
    <w:abstractNumId w:val="36"/>
  </w:num>
  <w:num w:numId="48">
    <w:abstractNumId w:val="45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2"/>
    <w:rsid w:val="0000210A"/>
    <w:rsid w:val="00003E4E"/>
    <w:rsid w:val="000107A1"/>
    <w:rsid w:val="0001385C"/>
    <w:rsid w:val="0001728C"/>
    <w:rsid w:val="000175C1"/>
    <w:rsid w:val="00020038"/>
    <w:rsid w:val="000309F9"/>
    <w:rsid w:val="00031777"/>
    <w:rsid w:val="000328A5"/>
    <w:rsid w:val="00035F09"/>
    <w:rsid w:val="00040DAB"/>
    <w:rsid w:val="00045654"/>
    <w:rsid w:val="000552FA"/>
    <w:rsid w:val="00055369"/>
    <w:rsid w:val="0006188C"/>
    <w:rsid w:val="0006227E"/>
    <w:rsid w:val="000635D8"/>
    <w:rsid w:val="00063696"/>
    <w:rsid w:val="00063B68"/>
    <w:rsid w:val="00073BAC"/>
    <w:rsid w:val="00077F1C"/>
    <w:rsid w:val="00083F10"/>
    <w:rsid w:val="00084166"/>
    <w:rsid w:val="000920C7"/>
    <w:rsid w:val="00094EEC"/>
    <w:rsid w:val="000A6234"/>
    <w:rsid w:val="000B2710"/>
    <w:rsid w:val="000B4B23"/>
    <w:rsid w:val="000C004C"/>
    <w:rsid w:val="000D55CD"/>
    <w:rsid w:val="000D5C45"/>
    <w:rsid w:val="000E14CE"/>
    <w:rsid w:val="000E1741"/>
    <w:rsid w:val="000F26A1"/>
    <w:rsid w:val="00105CFC"/>
    <w:rsid w:val="001070FD"/>
    <w:rsid w:val="0011106D"/>
    <w:rsid w:val="00113428"/>
    <w:rsid w:val="00113953"/>
    <w:rsid w:val="00116209"/>
    <w:rsid w:val="00117182"/>
    <w:rsid w:val="001201A4"/>
    <w:rsid w:val="001207DD"/>
    <w:rsid w:val="001306AB"/>
    <w:rsid w:val="00134FE4"/>
    <w:rsid w:val="00136DA6"/>
    <w:rsid w:val="001457D0"/>
    <w:rsid w:val="00164340"/>
    <w:rsid w:val="001718E8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6C4C"/>
    <w:rsid w:val="001D7905"/>
    <w:rsid w:val="001E4C15"/>
    <w:rsid w:val="001E5320"/>
    <w:rsid w:val="001E6902"/>
    <w:rsid w:val="001E73CE"/>
    <w:rsid w:val="001E7BC1"/>
    <w:rsid w:val="001F1F02"/>
    <w:rsid w:val="001F3F16"/>
    <w:rsid w:val="001F495D"/>
    <w:rsid w:val="001F6F16"/>
    <w:rsid w:val="001F6FB7"/>
    <w:rsid w:val="001F75E5"/>
    <w:rsid w:val="00211D9F"/>
    <w:rsid w:val="002148E4"/>
    <w:rsid w:val="00214AAE"/>
    <w:rsid w:val="00215A2B"/>
    <w:rsid w:val="0022255F"/>
    <w:rsid w:val="002248BB"/>
    <w:rsid w:val="002251A5"/>
    <w:rsid w:val="002272AE"/>
    <w:rsid w:val="002310EE"/>
    <w:rsid w:val="0023168E"/>
    <w:rsid w:val="00234590"/>
    <w:rsid w:val="00234AB8"/>
    <w:rsid w:val="002411F0"/>
    <w:rsid w:val="00243771"/>
    <w:rsid w:val="00247B0F"/>
    <w:rsid w:val="00257C26"/>
    <w:rsid w:val="00260BB7"/>
    <w:rsid w:val="00264949"/>
    <w:rsid w:val="0026533E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75AF"/>
    <w:rsid w:val="002B0EBC"/>
    <w:rsid w:val="002B5A8C"/>
    <w:rsid w:val="002C5EE4"/>
    <w:rsid w:val="002C68F5"/>
    <w:rsid w:val="002C70FE"/>
    <w:rsid w:val="002D247F"/>
    <w:rsid w:val="002E070A"/>
    <w:rsid w:val="002F38B1"/>
    <w:rsid w:val="003005D2"/>
    <w:rsid w:val="00301B36"/>
    <w:rsid w:val="00302084"/>
    <w:rsid w:val="00307CAA"/>
    <w:rsid w:val="003202F1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40140B"/>
    <w:rsid w:val="00401A08"/>
    <w:rsid w:val="00410DFD"/>
    <w:rsid w:val="00411655"/>
    <w:rsid w:val="00415181"/>
    <w:rsid w:val="0041657C"/>
    <w:rsid w:val="0041770D"/>
    <w:rsid w:val="004213D8"/>
    <w:rsid w:val="0042670F"/>
    <w:rsid w:val="004278B9"/>
    <w:rsid w:val="00433F58"/>
    <w:rsid w:val="004470E6"/>
    <w:rsid w:val="00451CEE"/>
    <w:rsid w:val="004531FC"/>
    <w:rsid w:val="00453925"/>
    <w:rsid w:val="00456AB3"/>
    <w:rsid w:val="00456F1E"/>
    <w:rsid w:val="0045724D"/>
    <w:rsid w:val="0049099A"/>
    <w:rsid w:val="004967E2"/>
    <w:rsid w:val="004A3272"/>
    <w:rsid w:val="004A6653"/>
    <w:rsid w:val="004C433D"/>
    <w:rsid w:val="004C4558"/>
    <w:rsid w:val="004C4AF4"/>
    <w:rsid w:val="004C7127"/>
    <w:rsid w:val="004D10B5"/>
    <w:rsid w:val="004D3509"/>
    <w:rsid w:val="004E09E8"/>
    <w:rsid w:val="004E1C48"/>
    <w:rsid w:val="004F1AA7"/>
    <w:rsid w:val="004F50E1"/>
    <w:rsid w:val="004F51F1"/>
    <w:rsid w:val="00502BCB"/>
    <w:rsid w:val="00506016"/>
    <w:rsid w:val="005072D3"/>
    <w:rsid w:val="00510FFE"/>
    <w:rsid w:val="00513F4E"/>
    <w:rsid w:val="00515C12"/>
    <w:rsid w:val="005165A8"/>
    <w:rsid w:val="00525876"/>
    <w:rsid w:val="00525F5C"/>
    <w:rsid w:val="005274DF"/>
    <w:rsid w:val="0053644E"/>
    <w:rsid w:val="0053786D"/>
    <w:rsid w:val="00541B41"/>
    <w:rsid w:val="00541EEF"/>
    <w:rsid w:val="0054248A"/>
    <w:rsid w:val="005445B5"/>
    <w:rsid w:val="00544ADB"/>
    <w:rsid w:val="00546731"/>
    <w:rsid w:val="00547B57"/>
    <w:rsid w:val="005575B9"/>
    <w:rsid w:val="00567B46"/>
    <w:rsid w:val="00572C9F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454A"/>
    <w:rsid w:val="005C6718"/>
    <w:rsid w:val="005D0A4F"/>
    <w:rsid w:val="005E3577"/>
    <w:rsid w:val="005E5550"/>
    <w:rsid w:val="005F02D7"/>
    <w:rsid w:val="005F1422"/>
    <w:rsid w:val="006005AA"/>
    <w:rsid w:val="0060548D"/>
    <w:rsid w:val="00605ADE"/>
    <w:rsid w:val="00610107"/>
    <w:rsid w:val="0061038F"/>
    <w:rsid w:val="00610599"/>
    <w:rsid w:val="00612EB7"/>
    <w:rsid w:val="00613364"/>
    <w:rsid w:val="0061471B"/>
    <w:rsid w:val="0063031E"/>
    <w:rsid w:val="00633A5F"/>
    <w:rsid w:val="00633BB1"/>
    <w:rsid w:val="00635267"/>
    <w:rsid w:val="0063609D"/>
    <w:rsid w:val="00642484"/>
    <w:rsid w:val="00645F16"/>
    <w:rsid w:val="00646AC3"/>
    <w:rsid w:val="006518AD"/>
    <w:rsid w:val="0066313F"/>
    <w:rsid w:val="00665DE1"/>
    <w:rsid w:val="00667EF7"/>
    <w:rsid w:val="00670051"/>
    <w:rsid w:val="006841F7"/>
    <w:rsid w:val="0068437C"/>
    <w:rsid w:val="00694DBB"/>
    <w:rsid w:val="0069515A"/>
    <w:rsid w:val="00697855"/>
    <w:rsid w:val="006A10B6"/>
    <w:rsid w:val="006B1D90"/>
    <w:rsid w:val="006B4DC8"/>
    <w:rsid w:val="006B762C"/>
    <w:rsid w:val="006C7CB9"/>
    <w:rsid w:val="006D0E74"/>
    <w:rsid w:val="006D1537"/>
    <w:rsid w:val="006D5638"/>
    <w:rsid w:val="006D6768"/>
    <w:rsid w:val="006E2DF8"/>
    <w:rsid w:val="006E59FB"/>
    <w:rsid w:val="006F2713"/>
    <w:rsid w:val="006F4FE2"/>
    <w:rsid w:val="007033EA"/>
    <w:rsid w:val="00707BFA"/>
    <w:rsid w:val="00712591"/>
    <w:rsid w:val="007126F2"/>
    <w:rsid w:val="0072125D"/>
    <w:rsid w:val="00721A13"/>
    <w:rsid w:val="00724BA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676F"/>
    <w:rsid w:val="0077772C"/>
    <w:rsid w:val="00781ECB"/>
    <w:rsid w:val="0078773D"/>
    <w:rsid w:val="00787B65"/>
    <w:rsid w:val="00792CFC"/>
    <w:rsid w:val="007971D7"/>
    <w:rsid w:val="007A0949"/>
    <w:rsid w:val="007B038C"/>
    <w:rsid w:val="007C0FFD"/>
    <w:rsid w:val="007C2FED"/>
    <w:rsid w:val="007C4766"/>
    <w:rsid w:val="007D3C57"/>
    <w:rsid w:val="007F4C8D"/>
    <w:rsid w:val="007F6647"/>
    <w:rsid w:val="007F6902"/>
    <w:rsid w:val="008006D8"/>
    <w:rsid w:val="00805B61"/>
    <w:rsid w:val="00806E4D"/>
    <w:rsid w:val="008141BD"/>
    <w:rsid w:val="00816124"/>
    <w:rsid w:val="008179BC"/>
    <w:rsid w:val="00821421"/>
    <w:rsid w:val="00821BB3"/>
    <w:rsid w:val="008365FA"/>
    <w:rsid w:val="00851B31"/>
    <w:rsid w:val="008538EA"/>
    <w:rsid w:val="00854443"/>
    <w:rsid w:val="00855DAD"/>
    <w:rsid w:val="00856586"/>
    <w:rsid w:val="00865C8C"/>
    <w:rsid w:val="00871778"/>
    <w:rsid w:val="008757F6"/>
    <w:rsid w:val="00876351"/>
    <w:rsid w:val="00877918"/>
    <w:rsid w:val="008808B7"/>
    <w:rsid w:val="0089246B"/>
    <w:rsid w:val="00895356"/>
    <w:rsid w:val="008977F9"/>
    <w:rsid w:val="008A3BA2"/>
    <w:rsid w:val="008A435A"/>
    <w:rsid w:val="008A4623"/>
    <w:rsid w:val="008A510D"/>
    <w:rsid w:val="008B3AD0"/>
    <w:rsid w:val="008C02C5"/>
    <w:rsid w:val="008C10A1"/>
    <w:rsid w:val="008D242C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136B5"/>
    <w:rsid w:val="00934660"/>
    <w:rsid w:val="0093660F"/>
    <w:rsid w:val="009452EC"/>
    <w:rsid w:val="009558A2"/>
    <w:rsid w:val="0096131D"/>
    <w:rsid w:val="0097021E"/>
    <w:rsid w:val="00981A6D"/>
    <w:rsid w:val="009825CE"/>
    <w:rsid w:val="00984CCC"/>
    <w:rsid w:val="009917D1"/>
    <w:rsid w:val="009926C3"/>
    <w:rsid w:val="009927C8"/>
    <w:rsid w:val="00993C87"/>
    <w:rsid w:val="009A05CD"/>
    <w:rsid w:val="009A2481"/>
    <w:rsid w:val="009B54F0"/>
    <w:rsid w:val="009B7B6F"/>
    <w:rsid w:val="009C5355"/>
    <w:rsid w:val="009D0450"/>
    <w:rsid w:val="009D0D30"/>
    <w:rsid w:val="009D1BF6"/>
    <w:rsid w:val="009D725A"/>
    <w:rsid w:val="009E379E"/>
    <w:rsid w:val="00A126DB"/>
    <w:rsid w:val="00A12BDD"/>
    <w:rsid w:val="00A2016F"/>
    <w:rsid w:val="00A2300B"/>
    <w:rsid w:val="00A2665A"/>
    <w:rsid w:val="00A27304"/>
    <w:rsid w:val="00A3141F"/>
    <w:rsid w:val="00A32776"/>
    <w:rsid w:val="00A37282"/>
    <w:rsid w:val="00A3750D"/>
    <w:rsid w:val="00A472A6"/>
    <w:rsid w:val="00A542BE"/>
    <w:rsid w:val="00A56451"/>
    <w:rsid w:val="00A61F1A"/>
    <w:rsid w:val="00A632CC"/>
    <w:rsid w:val="00A73D94"/>
    <w:rsid w:val="00A742F5"/>
    <w:rsid w:val="00A77E8B"/>
    <w:rsid w:val="00A812FD"/>
    <w:rsid w:val="00A86BC4"/>
    <w:rsid w:val="00A9131C"/>
    <w:rsid w:val="00A94C38"/>
    <w:rsid w:val="00A978AA"/>
    <w:rsid w:val="00AA52B5"/>
    <w:rsid w:val="00AA5449"/>
    <w:rsid w:val="00AB05F6"/>
    <w:rsid w:val="00AB2256"/>
    <w:rsid w:val="00AB66D8"/>
    <w:rsid w:val="00AC12CD"/>
    <w:rsid w:val="00AC1902"/>
    <w:rsid w:val="00AC6E88"/>
    <w:rsid w:val="00AD5D61"/>
    <w:rsid w:val="00AD66E9"/>
    <w:rsid w:val="00AE791B"/>
    <w:rsid w:val="00AF6ABC"/>
    <w:rsid w:val="00AF6CA7"/>
    <w:rsid w:val="00AF6F4A"/>
    <w:rsid w:val="00AF7EBC"/>
    <w:rsid w:val="00B01841"/>
    <w:rsid w:val="00B0487D"/>
    <w:rsid w:val="00B04CC3"/>
    <w:rsid w:val="00B111CA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75CA8"/>
    <w:rsid w:val="00B803BB"/>
    <w:rsid w:val="00B94AE0"/>
    <w:rsid w:val="00BA4866"/>
    <w:rsid w:val="00BA488E"/>
    <w:rsid w:val="00BA58B6"/>
    <w:rsid w:val="00BA6819"/>
    <w:rsid w:val="00BC4383"/>
    <w:rsid w:val="00BD1E82"/>
    <w:rsid w:val="00BD395A"/>
    <w:rsid w:val="00BD5A2D"/>
    <w:rsid w:val="00BD5B28"/>
    <w:rsid w:val="00BD652B"/>
    <w:rsid w:val="00BD734F"/>
    <w:rsid w:val="00BD7AC6"/>
    <w:rsid w:val="00BE2A00"/>
    <w:rsid w:val="00BE7DC2"/>
    <w:rsid w:val="00BF371F"/>
    <w:rsid w:val="00BF57C7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4510"/>
    <w:rsid w:val="00C36E94"/>
    <w:rsid w:val="00C40DA5"/>
    <w:rsid w:val="00C412F9"/>
    <w:rsid w:val="00C42828"/>
    <w:rsid w:val="00C463FD"/>
    <w:rsid w:val="00C47A48"/>
    <w:rsid w:val="00C65AF0"/>
    <w:rsid w:val="00C7155E"/>
    <w:rsid w:val="00C72A7C"/>
    <w:rsid w:val="00C73327"/>
    <w:rsid w:val="00C74EC0"/>
    <w:rsid w:val="00C8176C"/>
    <w:rsid w:val="00C82C14"/>
    <w:rsid w:val="00C84DC1"/>
    <w:rsid w:val="00C93B3D"/>
    <w:rsid w:val="00C94F70"/>
    <w:rsid w:val="00C97D64"/>
    <w:rsid w:val="00CB6EBF"/>
    <w:rsid w:val="00CD04E9"/>
    <w:rsid w:val="00CD7869"/>
    <w:rsid w:val="00CD7A58"/>
    <w:rsid w:val="00CE0C9E"/>
    <w:rsid w:val="00CE2125"/>
    <w:rsid w:val="00CE3F6D"/>
    <w:rsid w:val="00CE49BB"/>
    <w:rsid w:val="00CE5F7D"/>
    <w:rsid w:val="00D030C0"/>
    <w:rsid w:val="00D03257"/>
    <w:rsid w:val="00D04313"/>
    <w:rsid w:val="00D10CE2"/>
    <w:rsid w:val="00D11232"/>
    <w:rsid w:val="00D133DF"/>
    <w:rsid w:val="00D221DA"/>
    <w:rsid w:val="00D26853"/>
    <w:rsid w:val="00D31AC4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76DEC"/>
    <w:rsid w:val="00D85740"/>
    <w:rsid w:val="00DA2BA2"/>
    <w:rsid w:val="00DA4428"/>
    <w:rsid w:val="00DB0A4F"/>
    <w:rsid w:val="00DB0E29"/>
    <w:rsid w:val="00DC220B"/>
    <w:rsid w:val="00DC4C07"/>
    <w:rsid w:val="00DD5B92"/>
    <w:rsid w:val="00DD67ED"/>
    <w:rsid w:val="00DE142F"/>
    <w:rsid w:val="00DF0EFC"/>
    <w:rsid w:val="00DF3401"/>
    <w:rsid w:val="00DF41E3"/>
    <w:rsid w:val="00DF75A5"/>
    <w:rsid w:val="00E00577"/>
    <w:rsid w:val="00E03503"/>
    <w:rsid w:val="00E03836"/>
    <w:rsid w:val="00E059B6"/>
    <w:rsid w:val="00E07032"/>
    <w:rsid w:val="00E117F4"/>
    <w:rsid w:val="00E13E61"/>
    <w:rsid w:val="00E146EE"/>
    <w:rsid w:val="00E23DCE"/>
    <w:rsid w:val="00E308D1"/>
    <w:rsid w:val="00E379A3"/>
    <w:rsid w:val="00E44E34"/>
    <w:rsid w:val="00E50A92"/>
    <w:rsid w:val="00E52334"/>
    <w:rsid w:val="00E53887"/>
    <w:rsid w:val="00E55448"/>
    <w:rsid w:val="00E607ED"/>
    <w:rsid w:val="00E66594"/>
    <w:rsid w:val="00E67F9C"/>
    <w:rsid w:val="00E778BE"/>
    <w:rsid w:val="00E77E40"/>
    <w:rsid w:val="00E80168"/>
    <w:rsid w:val="00E8060F"/>
    <w:rsid w:val="00E809EF"/>
    <w:rsid w:val="00E87055"/>
    <w:rsid w:val="00E90F09"/>
    <w:rsid w:val="00EA1A49"/>
    <w:rsid w:val="00EB08AF"/>
    <w:rsid w:val="00EB4E2F"/>
    <w:rsid w:val="00EB70EF"/>
    <w:rsid w:val="00EB7F28"/>
    <w:rsid w:val="00ED0259"/>
    <w:rsid w:val="00ED408B"/>
    <w:rsid w:val="00EE3959"/>
    <w:rsid w:val="00EF6C99"/>
    <w:rsid w:val="00F0056A"/>
    <w:rsid w:val="00F075B8"/>
    <w:rsid w:val="00F1032F"/>
    <w:rsid w:val="00F12237"/>
    <w:rsid w:val="00F129C7"/>
    <w:rsid w:val="00F12C16"/>
    <w:rsid w:val="00F16002"/>
    <w:rsid w:val="00F2363A"/>
    <w:rsid w:val="00F249BC"/>
    <w:rsid w:val="00F2624D"/>
    <w:rsid w:val="00F301D4"/>
    <w:rsid w:val="00F30E5A"/>
    <w:rsid w:val="00F329BE"/>
    <w:rsid w:val="00F35B86"/>
    <w:rsid w:val="00F42A4B"/>
    <w:rsid w:val="00F432CA"/>
    <w:rsid w:val="00F479B0"/>
    <w:rsid w:val="00F47D36"/>
    <w:rsid w:val="00F50503"/>
    <w:rsid w:val="00F539AE"/>
    <w:rsid w:val="00F5465B"/>
    <w:rsid w:val="00F80792"/>
    <w:rsid w:val="00F84E5C"/>
    <w:rsid w:val="00F95A35"/>
    <w:rsid w:val="00FB15E6"/>
    <w:rsid w:val="00FB3587"/>
    <w:rsid w:val="00FB3E1D"/>
    <w:rsid w:val="00FB6430"/>
    <w:rsid w:val="00FB7762"/>
    <w:rsid w:val="00FC2051"/>
    <w:rsid w:val="00FC6DB0"/>
    <w:rsid w:val="00FD416D"/>
    <w:rsid w:val="00FE29CF"/>
    <w:rsid w:val="00FE34DD"/>
    <w:rsid w:val="00FE4103"/>
    <w:rsid w:val="00FE47A4"/>
    <w:rsid w:val="00FE7512"/>
    <w:rsid w:val="00FF0DD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B941CB"/>
  <w15:docId w15:val="{138094C3-A3A0-45A4-8C36-03366327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link w:val="BodyTextIndent3Cha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F479B0"/>
    <w:rPr>
      <w:rFonts w:ascii="Arial" w:hAnsi="Arial" w:cs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4D35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1BA6-939B-4BE7-B4E3-80429B45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1868</Words>
  <Characters>10652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12496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Barbu Nicolai</cp:lastModifiedBy>
  <cp:revision>34</cp:revision>
  <cp:lastPrinted>2019-08-27T07:49:00Z</cp:lastPrinted>
  <dcterms:created xsi:type="dcterms:W3CDTF">2020-06-26T16:59:00Z</dcterms:created>
  <dcterms:modified xsi:type="dcterms:W3CDTF">2021-02-22T11:28:00Z</dcterms:modified>
</cp:coreProperties>
</file>